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ATAS/361/2025 vom 20. Mai 2025</w:t>
      </w:r>
    </w:p>
    <w:p>
      <w:r>
        <w:t>GE Cour de justice, 2025-05-20, FR</w:t>
      </w:r>
    </w:p>
    <w:p>
      <w:r>
        <w:rPr>
          <w:b/>
        </w:rPr>
        <w:t xml:space="preserve">Quelle: </w:t>
      </w:r>
      <w:r>
        <w:t>https://mcp.opencaselaw.ch/entscheid/ge_gerichte_ATAS_361_2025</w:t>
      </w:r>
    </w:p>
    <w:p>
      <w:r>
        <w:t>FR: GE_GERICHTE ATAS/361/2025 du 20 mai 2025</w:t>
      </w:r>
    </w:p>
    <w:p>
      <w:r>
        <w:t>IT: GE_GERICHTE ATAS/361/2025 del 20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Selon l'art. 11 LPA, l'autorité examine d'office sa compétence (al. 2). Si elle décline sa compétence, elle transmet d'office l'affaire à l'autorité compétente et en avise les parties (al. 3). Cette disposition vise aussi bien les autorités au sens de</w:t>
      </w:r>
    </w:p>
    <w:p>
      <w:r>
        <w:t>A/2924/2024 - 7/14 - l'art. 5 LPA (autorités administratives) que les juridictions administratives au sens de l'art. 6 LPA (Stéphane GRODECKI / Romain JORDAN, Code annoté de procédure administrative genevoise, 2017, n. 181). En vertu de l'art. 17 al. 5 LPA, les délais sont réputés observés lorsqu'une partie s'adresse par erreur en temps utile à une autorité incompétente. Ces dispositions sont applicables aussi bien à la procédure contentieuse que non-contentieuse (cf. art. 76 LPA ; GRODECKI / JORDAN, op. cit., n. 938).</w:t>
      </w:r>
    </w:p>
    <w:p>
      <w:r>
        <w:rPr>
          <w:b/>
        </w:rPr>
        <w:t>E. 1.3</w:t>
      </w:r>
    </w:p>
    <w:p>
      <w:r>
        <w:t>En l'espèce, la recourante a envoyé à l'intimé un courrier le 12 juillet 2024, par lequel elle indiquait faire une démarche de recours reposant essentiellement sur la contestation de la décision négative de prise en charge de la formation qu'elle avait sollicitée le 11 mars 2024 [recte : 13 mars 2024]. On comprend clairement qu'elle entendait recourir contre la décision sur opposition du 19 juin 2024, ce que reconnait d'ailleurs l'intimé par courrier du 10 septembre 2024. Le courrier du 12 juillet 2024 doit ainsi être considéré comme un acte de recours. Or, dès lors que l'intimée est une autorité administrative saisie à l'occasion d'un litige en matière d'assurances sociales, elle a, à juste titre, transmis d'office ce courrier à la chambre de céans. Il faut ainsi considérer que le recours a été interjeté le 12 juillet 2024, donc dans le délai de 30 jours, même si l'autorité réceptrice était incompétente, ce qui résulte également de l'application de l'art. 17 al. 5 LPA.</w:t>
      </w:r>
    </w:p>
    <w:p>
      <w:r>
        <w:rPr>
          <w:b/>
        </w:rPr>
        <w:t>E. 1.4</w:t>
      </w:r>
    </w:p>
    <w:p>
      <w:r>
        <w:t>Aussi, interjeté dans les formes et délai prévus par la loi, le recours sera déclaré recevable.</w:t>
      </w:r>
    </w:p>
    <w:p>
      <w:r>
        <w:rPr>
          <w:b/>
        </w:rPr>
        <w:t>E. 2</w:t>
      </w:r>
    </w:p>
    <w:p>
      <w:r>
        <w:t>Le litige porte sur le bien-fondé du refus de l'intimé de prendre en charge la formation d'auxiliaire de santé dispensée par la Croix-Rouge. À toute fin utile, on relèvera que l'intimé a considéré, à juste titre, le courrier du 12 juillet 2024 comme étant non seulement un recours contre la décision sur opposition du 19 juin 2024, mais également une opposition à la décision du 14 juin 2024 portant sur l'aptitude au placement de la recourante. Cette dernière décision n'a pas encore fait l'objet d'une décision sur opposition, de sorte qu'un recours sur la question de l'aptitude au placement serait prématuré. En effet, avant d'être soumises à la chambre de céans, les décisions d'un assureur doivent être attaquées dans les 30 jours par voie d'opposition auprès de l'assureur qui les a rendues (cf. art. 52 al. 1 et 56 al. 1 LPGA). Or, la procédure d'opposition, qui est un moyen de droit permettant au destinataire d'une décision d'en obtenir le réexamen par l'autorité administrative avant qu'un juge ne soit éventuellement saisi, est obligatoire et constitue une condition formelle de validité de la procédure de recours de droit administratif subséquente (cf. arrêt du Tribunal fédéral 8C_736/2023 du 2 octobre 2024 consid. 5.2.1 et les références). Ainsi, la question de l'aptitude au placement excède l'objet du présent litige et n'a pas à être examinée par la chambre de céans.</w:t>
      </w:r>
    </w:p>
    <w:p>
      <w:r>
        <w:t>A/2924/2024 - 8/14 -</w:t>
      </w:r>
    </w:p>
    <w:p>
      <w:r>
        <w:rPr>
          <w:b/>
        </w:rPr>
        <w:t>E. 3.1</w:t>
      </w:r>
    </w:p>
    <w:p>
      <w:r>
        <w:t>Selon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Au regard de l'art. 60 LACI, sont notamment réputés mesures de formation les cours individuels ou collectifs de reconversion, de formation continue ou d’intégration, la participation à des entreprises d’entraînement et les stages de formation (al. 1). Peuvent demander des prestations de l’assurance-chômage pour la participation à des cours : a. s’agissant des prestations visées à l’art. 59b al. 1, les assurés ; b. s’agissant des prestations visées à l’art. 59cbis al. 3, les personnes menacées de chômage imminent (al. 2).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 Les mesures de formation au sens de la présente loi sont choisies et mises en place autant que possible selon les principes de la loi sur la formation professionnelle du 13 décembre 2002 (LFPr – RS 412.10). Les mesures relatives au marché du travail et les mesures prévues par la LFPr sont coordonnées en vue de promouvoir un marché du travail homogène et transparent (al. 5).</w:t>
      </w:r>
    </w:p>
    <w:p>
      <w:r>
        <w:rPr>
          <w:b/>
        </w:rPr>
        <w:t>E. 3.2</w:t>
      </w:r>
    </w:p>
    <w:p>
      <w:r>
        <w:t>Selon la jurisprudence,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limite entre la formation de base ainsi que le perfectionnement professionnel en général, d'une part, et le reclassement et le perfectionnement professionnel au sens de l'assurance-chômage, d'autre part, n'est souvent pas nette. Il doit s'agir dans ce dernier cas de mesures permettant à l'assuré de s'adapter au progrès industriel et technique, ou de mettre à profit sur le marché du travail, en dehors de son activité lucrative spécifique antérieure, ses aptitudes professionnelles</w:t>
      </w:r>
    </w:p>
    <w:p>
      <w:r>
        <w:t>A/2924/2024 - 9/14 -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Par ailleurs, un cours n'est pris en charge par l'assurance-chômage que si la formation envisagée est indispensable à l'assuré pour remédier à son chômage (arrêt du Tribunal fédéral 8C_48/2008 du 16 mai 2008 consid. 3.2 et les références).</w:t>
      </w:r>
    </w:p>
    <w:p>
      <w:r>
        <w:rPr>
          <w:b/>
        </w:rPr>
        <w:t>E. 3.3</w:t>
      </w:r>
    </w:p>
    <w:p>
      <w:r>
        <w:t>Par mesures concrètes de reclassement et de perfectionnement, on entend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 sociale. Son rôle n'est pas non plus de satisfaire une convenance personnelle ou un désir d'épanouissement professionnel (Boris RUBIN, Commentaire de la loi sur l'assurance-chômage, 2014, n. 12 ad art. 60 LACI).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(comme la volonté de l'assuré de ne travailler qu'à un taux très partiel ou de changer d'activité ; Boris RUBIN, op. cit., 2014, n. 13 – 15 ad art. 60 LACI).</w:t>
      </w:r>
    </w:p>
    <w:p>
      <w:r>
        <w:rPr>
          <w:b/>
        </w:rPr>
        <w:t>E. 3.4</w:t>
      </w:r>
    </w:p>
    <w:p>
      <w:r>
        <w:t>Selon le bulletin LACI MMT (mesures du marché du travail) du Secrétariat d'État à l'économie (ci-après : SECO ; dans sa version en vigueur dès le 1er janvier 2024), l'autorité compétente (en règle générale le service LMMT – logistique des mesures du marché du travail –) met en place les mesures du marché du travail prévues par les dispositions légales en tenant compte de l’indication du marché du travail et des besoins des assurés (A3).</w:t>
      </w:r>
    </w:p>
    <w:p>
      <w:r>
        <w:t>A/2924/2024 - 10/14 - Les prestations de l'AC – assurance-chômage – visant à encourager la reconversion, le perfectionnement et l'insertion professionnelle ne peuvent être allouées que si la situation du marché du travail exige de telles mesures. Les critères de délimitation à considérer en l'occurrence sont nombreux (la liste n'étant pas exhaustive) : - motivation de l'assuré : la mesure demandée par l'assuré doit représenter une mesure adéquate pour sortir du chômage et non répondre à un dessein professionnel indépendant du chômage ; - âge de l'assuré : dans le cas de jeunes chômeurs, il convient d'éviter qu'ils demandent des prestations de l'assurance-chômage pour leur formation de base ; - sont également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adéquation de la mesure : le temps et les moyens financiers engagés doivent être en rapport adéquat avec les objectifs visés par la mesure. En général, une mesure de formation ou d'emploi ne devrait pas dépasser une durée de douze mois. La demande de MMT est dès lors à rejeter si la mesure est « surdimensionnée », c'est-à-dire si le but recherché – l'amélioration de l'aptitude au placement – peut également être atteinte par une mesure moins chère et/ou plus courte (A16 – A20).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t>A/2924/2024 - 11/14 -</w:t>
      </w:r>
    </w:p>
    <w:p>
      <w:r>
        <w:rPr>
          <w:b/>
        </w:rPr>
        <w:t>E. 4</w:t>
      </w:r>
    </w:p>
    <w:p>
      <w:r>
        <w:t>En l'espèce, l’intimé a rejeté la demande de la recourante visant à la prise en charge d'une formation d'auxiliaire de santé, dispensée par la Croix-Rouge du</w:t>
      </w:r>
    </w:p>
    <w:p>
      <w:r>
        <w:rPr>
          <w:b/>
        </w:rPr>
        <w:t>E. 4.1</w:t>
      </w:r>
    </w:p>
    <w:p>
      <w:r>
        <w:t>En l'occurrence, il apparait que la recourante est en mesure de faire valoir son expérience et ses connaissances professionnelles dans les activités exercées avant le chômage. En effet, il ressort de son curriculum vitae qu'elle dispose d'expériences en qualité d'aide-soignante, d'aide-ménagère, de garde d'enfant, d'employée de commerce et de serveuse. Or, il existe de nombreuses possibilités de travail dans ces différents domaines d'activité. Force est d'ailleurs de constater, à l'instar de l'intimé, que la recourante a été engagée en tant qu'agent hôtelier auprès des C______, ce qui corrobore le fait qu'il existe bel et bien des possibilités d'emplois dans ses domaines d'expérience et que la formation sollicitée ne constitue pas une mesure nécessaire à sa réinsertion sur le marché du travail. Compte tenu déjà de ces éléments, on ne saurait retenir que la formation sollicitée soit indispensable à la recourante pour remédier à son chômage. On rappellera que les mesures relatives au marché du travail ne sauraient être mises en œuvre que si elles sont directement commandées par l'état de ce marché, que la formation de base et la promotion générale du perfectionnement ne relèvent pas de l'assurance-chômage et que le rôle de ces mesures n'est pas non plus de satisfaire une convenance personnelle ou un désir d'épanouissement professionnel. Or, la chambre de céans relève qu'avant de s'inscrire au chômage, la recourante, arrivée au terme de son congé maternité, était censée retourner travailler comme serveuse auprès de son dernier employeur et que, selon le procès-verbal d'entretiens de conseil au dossier, elle aurait déclaré avoir convenu avec ce dernier qu'elle ne retournerait pas travailler à la fin du congé. Elle a également déclaré à la caisse avoir démissionné car elle souhaitait retourner dans le secteur d'activité dans lequel elle avait suivi une formation en 2020 en tant qu'assistante de vie et de soins auprès des personnes âgées et que son objectif était de mettre en adéquation les compétences acquises durant cette formation au service d'un nouvel employeur, raison pour laquelle elle orientait ses recherches dans ce domaine d'activité. Dans ce contexte, la formation sollicitée parait davantage satisfaire un désir d'épanouissement professionnel de la recourante, qui a exprimé son souhait de</w:t>
      </w:r>
    </w:p>
    <w:p>
      <w:r>
        <w:t>A/2924/2024 - 12/14 - devenir auxiliaire de santé mais a démissionné avant de pouvoir retrouver du travail dans le domaine souhaité, se retrouvant ainsi volontairement sans emploi lors de son inscription au chômage.</w:t>
      </w:r>
    </w:p>
    <w:p>
      <w:r>
        <w:rPr>
          <w:b/>
        </w:rPr>
        <w:t>E. 4.2</w:t>
      </w:r>
    </w:p>
    <w:p>
      <w:r>
        <w:t>Au vu de ce qui précède, la décision de l'intimé, niant le droit de la recourante à la prise en charge de la formation d'auxiliaire de santé, n'apparait pas critiquable. 5. La recourante se plaint également d'avoir reçu de la part de sa conseillère en placement des affirmations contradictoires concernant les prérequis à respecter pour la prise en charge de la formation, et allègue avoir scrupuleusement suivi toutes les procédures requises et les directives reçues de ses conseillers. Elle invoque ainsi, implicitement, le principe de la protection de la bonne foi. 5.1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L'art. 27 LPGA est étroitement lié au principe constitutionnel d'après lequel les organes de l'État et les particuliers doivent agir conformément au principe de la bonne foi (art. 5 al. 3 de la Constitution fédérale de la Confédération suisse du 18 avril 1999 [Cst. - RS 101]).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(ATF 143 V 341 consid. 5.2.1).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5.2 En l'espèce, si l'on peut regretter que les conseillers en placement de la recourante – alors qu'elle ne remplissait pas les conditions pour que la formation sollicitée soit retenue à titre de mesure du marché du travail – l'aient encouragée à se renseigner et à présenter un dossier complet pour l'inscription à cette formation,</w:t>
      </w:r>
    </w:p>
    <w:p>
      <w:r>
        <w:t>A/2924/2024 - 13/14 - ce qui a nécessité des démarches et du temps pour la recourante, ceux-ci ne lui ont jamais donné l'assurance que dite formation serait prise en charge par l'assurance-chômage. Au contraire, sa conseillère l'a avertie par écrit du fait que la décision relative à la mesure du marché du travail ne relevait pas de sa compétence et que les conditions d'acceptation étaient strictes. La recourante devait donc s'attendre à un éventuel refus de sa demande d'assentiment à la fréquentation d'un cours. Les conditions du droit à la protection de la bonne foi ne sont ainsi pas réalisées. 6. Partant, le recours est rejeté. Pour le surplus, la procédure est gratuite (art. 61 let. f bis a contrario LPGA).</w:t>
      </w:r>
    </w:p>
    <w:p>
      <w:r>
        <w:t>A/2924/2024 - 14/14 - PAR CES MOTIFS, LA CHAMBRE DES ASSURANCES SOCIALES : Statuant À la forme :</w:t>
      </w:r>
    </w:p>
    <w:p>
      <w:r>
        <w:rPr>
          <w:b/>
        </w:rPr>
        <w:t>E. 9</w:t>
      </w:r>
    </w:p>
    <w:p>
      <w:r>
        <w:t>avril au 21 juin 2024, estimant que l'intéressée n'avait pas démontré que cette formation augmenterait notablement son aptitude au placement et que la difficulté de placement n'était pas établie. La recourante conteste cette position. Elle fait valoir que la formation avait pour objectif d'améliorer ses compétences professionnelles de manière à répondre aux critères établis par l'intimé en matière de mesures du marché du travail. Elle a déclaré que son but principal était d'améliorer ses compétences pour faciliter son retour sur le marché du travail et que cette formation était le pilier essentiel de ce projet.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