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ATAS/361/2018 vom 26. April 2018</w:t>
      </w:r>
    </w:p>
    <w:p>
      <w:r>
        <w:t>GE Cour de justice, 2018-04-26, FR</w:t>
      </w:r>
    </w:p>
    <w:p>
      <w:r>
        <w:rPr>
          <w:b/>
        </w:rPr>
        <w:t xml:space="preserve">Quelle: </w:t>
      </w:r>
      <w:r>
        <w:t>https://mcp.opencaselaw.ch/entscheid/ge_gerichte_ATAS_361_2018</w:t>
      </w:r>
    </w:p>
    <w:p>
      <w:r>
        <w:t>FR: GE_GERICHTE ATAS/361/2018 du 26 avril 2018</w:t>
      </w:r>
    </w:p>
    <w:p>
      <w:r>
        <w:t>IT: GE_GERICHTE ATAS/361/2018 del 26 aprile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A/4942/2017 - 8/13 -</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(art. 56 ss LPGA et 89B LPA-GE).</w:t>
      </w:r>
    </w:p>
    <w:p>
      <w:r>
        <w:rPr>
          <w:b/>
        </w:rPr>
        <w:t>E. 4</w:t>
      </w:r>
    </w:p>
    <w:p>
      <w:r>
        <w:t>Est litigieux le droit de la recourante à l'assistance juridique à partir du 6 novembre 2017, dans le cadre de la procédure d’audition faisant suite au projet du 5 octobre 2017 de refus de rente se basant sur le rapport d’expertise pluridisciplinaire de la PMU.</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w:t>
      </w:r>
    </w:p>
    <w:p>
      <w:r>
        <w:t>A/4942/2017 - 9/13 -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w:t>
      </w:r>
    </w:p>
    <w:p>
      <w:r>
        <w:t>A/4942/2017 - 10/13 -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la recourante sollicite l'assistance juridique dans le cadre du projet de refus de prestations du 5 octobre 2017 faisant suite au rapport d’expertise médicale pluridisciplinaire (rhumatologique, cardiologique et psychiatrique) de la PMU daté du 2 août 2017. Elle conteste disposer d’une capacité de travail entière dans une activité adaptée. Au vu de la jurisprudence susmentionnée, la nature du litige concernant le droit à une rente d’invalidité ne permet pas d’admettre que la situation juridique de la recourante est susceptible d’être touchée gravement, de sorte que l’assistance juridique n’apparaît pas d’emblée nécessaire. Dès lors, il convient d'examiner si, concrètement, la détermination de la capacité de travail de la recourante dans une activité adaptée après expertise pluridisciplinaire et l’appréciation de la valeur probante de celle-ci posent des difficultés telles, d'un point de vue objectif, que le recours à un avocat se justifie. En l’occurrence, il est indéniable que la recourante, originaire de Bosnie- Herzégovine, n’est pas en mesure de s’orienter seule dans la procédure en raison de</w:t>
      </w:r>
    </w:p>
    <w:p>
      <w:r>
        <w:t>A/4942/2017 - 11/13 - ses difficultés de compréhension du français et d’expression dans cette langue, de sorte qu’elle a besoin de l’aide d'un tiers. Sur le plan médical se posent les questions des troubles et diagnostics incapacitants, ainsi que l’évaluation de la capacité de travail de la recourante dans une activité adaptée tenant compte de ses limitations fonctionnelles. A ce sujet, la recourante peut bénéficier de l'assistance de son médecin traitant le Dr B______, de la Dresse D______ pour l’aspect cardiologique et du Dr E______ pour l’aspect psychique, afin de contester les conclusions de l’expertise et requérir des mesures d’instruction complémentaire sur le plan médical. Par conséquent, la question de l’évaluation de sa capacité de travail et des limitations fonctionnelles dans une activité adaptée peut être appréciée par ses divers médecins, sans avoir recours à l’aide d’un avocat. L’argument selon lequel l’assistance d’un avocat serait nécessaire dans toute procédure en matière d’assurance-invalidité se basant sur des rapports médicaux ne peut être que rejeté. En effet, contrairement à ce qu’affirme la recourante, il n’existe aucune pratique consistant à ne pas prendre en compte les rapports médicaux postérieurs à la décision de l’OAI servant à établir la situation médicale antérieure à la date de ladite décision (cf. ATF 99 V 98 consid. 4 et les arrêts cités; arrêt du Tribunal fédéral 9C_537/2009 du 1er mars 2010 consid. 3.2). Les références jurisprudentielles que cite la recourante ne concernent pas le cas de la première demande, mais celles de la nouvelle demande à la suite d’un refus de rente ou une procédure de révision, soit des situations tout à fait différentes de la présente procédure. Sur le plan juridique, se pose la question de la valeur probante de l’expertise pluridisciplinaire retenant un diagnostic non incapacitant de trouble somatoforme indifférencié, respectivement de déterminer si des mesures d’instruction complémentaires sont nécessaires. Le Tribunal fédéral a jugé, dans un cas de trouble somatoforme douloureux, que l’état de fait et les questions de droit relatives notamment au caractère invalidant dudit trouble rendaient la cause particulièrement complexe (arrêt du Tribunal fédéral des assurances I 319/05 du 14 août 2006 consid. 4.2.2.). Quant à la Cour de céans, elle a jugé, à réitérées reprises, que la question du caractère invalidant des atteintes psychiques, des fibromyalgies ou des troubles somatoformes douloureux était particulièrement délicate et nécessitait l’intervention d'un avocat pour l’examen des critères spécifiques posés par la jurisprudence du Tribunal fédéral en la matière (cf. ATAS/942/2005 du 1er novembre 2005; ATAS/232/2006 du 9 mars 2006; ATAS/812/2006 et ATAS/817/2006 du 19 septembre 2006; ATAS/43/2007 du 18 janvier 2007; ATAS/255/2007 du 7 mars 2007; ATAS/824/2009 du 19 juin 2009; ATAS/1295/2012 du 29 octobre 2012 et ATAS/1002/2016 du 30 novembre 2016). Il résulte de ce qui précède que la complexité des questions de droit nécessite une aide juridique déjà au stade de la procédure d’instruction de la demande de prestations, la recourante n'étant pas apte à y faire face seule ou avec l’aide d’un</w:t>
      </w:r>
    </w:p>
    <w:p>
      <w:r>
        <w:t>A/4942/2017 - 12/13 - assistant social ou de ses médecins seulement. En effet, ceux-ci ne disposent pas des connaissances juridiques nécessaires pour conseiller utilement un assuré invité à se déterminer, comme en l'espèce, sur les questions soumises à l’expert en relation avec le diagnostic de trouble somatoforme indifférencié et pour vérifier que l’administration établit le degré d’invalidité en conformité avec la jurisprudence. Cependant, les chances de succès de la recourante à ce stade de la procédure apparaissent ténues, dès lors que le rapport d’expertise de la PMU semble prima facie devoir se voir reconnaître pleine valeur probante et qu’aucune erreur évidente n’entache le calcul du degré d’invalidité. Au surplus, les parties s’accordent sur l’indigence de la recourante. Étant donné qu’au moins une des conditions cumulatives requises pour l’octroi de l’assistance juridique n’est pas réalisée, son refus doit être confirmé.</w:t>
      </w:r>
    </w:p>
    <w:p>
      <w:r>
        <w:rPr>
          <w:b/>
        </w:rPr>
        <w:t>E. 9</w:t>
      </w:r>
    </w:p>
    <w:p>
      <w:r>
        <w:t>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A/4942/2017 - 13/13 -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