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ATAS/361/2016 vom 9. Mai 2016</w:t>
      </w:r>
    </w:p>
    <w:p>
      <w:r>
        <w:t>GE Cour de justice, 2016-05-09, FR</w:t>
      </w:r>
    </w:p>
    <w:p>
      <w:r>
        <w:rPr>
          <w:b/>
        </w:rPr>
        <w:t xml:space="preserve">Quelle: </w:t>
      </w:r>
      <w:r>
        <w:t>https://mcp.opencaselaw.ch/entscheid/ge_gerichte_ATAS_361_2016</w:t>
      </w:r>
    </w:p>
    <w:p>
      <w:r>
        <w:t>FR: GE_GERICHTE ATAS/361/2016 du 9 mai 2016</w:t>
      </w:r>
    </w:p>
    <w:p>
      <w:r>
        <w:t>IT: GE_GERICHTE ATAS/361/2016 del 9 maggio 2016</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t>A/3892/2015 - 13/26 -</w:t>
      </w:r>
    </w:p>
    <w:p>
      <w:r>
        <w:rPr>
          <w:b/>
        </w:rPr>
        <w:t>E. 3</w:t>
      </w:r>
    </w:p>
    <w:p>
      <w:r>
        <w:t>Le délai de recours est de 30 jours (art. 56 LPGA ; art. 62 al. 1 de la de loi sur la procédure administrative du 12 septembre 1985 [LPA - E 5 10]). Interjeté dans la forme et le délai prévus par la loi, le recours est recevable (art. 56 ss LPGA et 62 ss LPA).</w:t>
      </w:r>
    </w:p>
    <w:p>
      <w:r>
        <w:rPr>
          <w:b/>
        </w:rPr>
        <w:t>E. 4</w:t>
      </w:r>
    </w:p>
    <w:p>
      <w:r>
        <w:t>Le litige porte sur la question de savoir si c'est à bon droit que l'intimé a nié tout droit à des prestations de l'assurance-invalidité au recourant, en ne lui ayant en particulier pas reconnu de droit à une rente ainsi que des mesures d'ordre professionnel, et singulièrement si c'est en toute connaissance de cause, sur la base d'éléments probants, que l'intimé a reconnu au recourant une incapacité de gain de 20 % au 5 avril 2014 sur la base de l'avis du service médical considérant, au vu des documents médicaux recueillis, que sa capacité de travail est de 100 % avec une baisse de rendement de 20 % dans toute activité.</w:t>
      </w:r>
    </w:p>
    <w:p>
      <w:r>
        <w:rPr>
          <w:b/>
        </w:rPr>
        <w:t>E. 5</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w:t>
      </w:r>
    </w:p>
    <w:p>
      <w:r>
        <w:rPr>
          <w:b/>
        </w:rPr>
        <w:t>E. 6</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w:t>
      </w:r>
    </w:p>
    <w:p>
      <w:r>
        <w:t>A/3892/2015 - 14/26 - objectivement que possible (ATF 102 V 165 ;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 arrêt du Tribunal fédéral des assurances I.237/04 du 30 novembre 2004 consid. 4.2)</w:t>
      </w:r>
    </w:p>
    <w:p>
      <w:r>
        <w:rPr>
          <w:b/>
        </w:rPr>
        <w:t>E. 8</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w:t>
      </w:r>
    </w:p>
    <w:p>
      <w:r>
        <w:t>A/3892/2015 - 15/26 -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et de traumatisme du type « coup du lapin » (ATF 136 V 279 consid. 3.2.3 ; arrêt du Tribunal fédéral 8C_10/2015 du 5 septembre 2015 destiné à la publication consid. 5.2). En revanche, ils ne sont pas applicables par analogie à la fatigue liée au cancer (cancer-related Fatigue) (ATF 139 V 346 consid. 3 ; arrêt du Tribunal fédéral 9C_73/2013 du 2 septembre 2013 consid. 5).</w:t>
      </w:r>
    </w:p>
    <w:p>
      <w:r>
        <w:rPr>
          <w:b/>
        </w:rPr>
        <w:t>E. 9</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w:t>
      </w:r>
    </w:p>
    <w:p>
      <w:r>
        <w:t>A/3892/2015 - 16/26 -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10</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w:t>
      </w:r>
    </w:p>
    <w:p>
      <w:r>
        <w:t>A/3892/2015 - 17/26 -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w:t>
      </w:r>
    </w:p>
    <w:p>
      <w:r>
        <w:t>A/3892/2015 - 18/26 -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w:t>
      </w:r>
    </w:p>
    <w:p>
      <w:r>
        <w:rPr>
          <w:b/>
        </w:rPr>
        <w:t>E. 11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A/3892/2015 - 19/26 -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w:t>
      </w:r>
    </w:p>
    <w:p>
      <w:r>
        <w:t>A/3892/2015 - 20/26 -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 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w:t>
      </w:r>
    </w:p>
    <w:p>
      <w:r>
        <w:t>A/3892/2015 - 21/26 -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 arrêt du Tribunal fédéral 9C_833/2007 du 4 juillet 2008, in Plädoyer 2009/1 p. 70 ; arrêt du Tribunal fédéral des assurances I 35/03 du 24 octobre 2003 consid. 4.3 et les références, in Plädoyer 2004/3 p. 64 ; arrêt du Tribunal fédéral 9C_512/2013 du 16 janvier 2014 consid. 5.2.1).</w:t>
      </w:r>
    </w:p>
    <w:p>
      <w:r>
        <w:t>A/3892/2015 - 22/26 -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w:t>
      </w:r>
    </w:p>
    <w:p>
      <w:r>
        <w:t>A/3892/2015 - 23/26 -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 SVR 2010 IV n. 49 p. 151, consid. 3.5 ;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w:t>
      </w:r>
    </w:p>
    <w:p>
      <w:r>
        <w:rPr>
          <w:b/>
        </w:rPr>
        <w:t>E. 13</w:t>
      </w:r>
    </w:p>
    <w:p>
      <w:r>
        <w:t>a. En l’espèce, il est constant que parmi les nombreux médecins qui ont eu l'occasion de traiter le recourant, ou de l'examiner dans le cadre de consultations spécialisées et d'expertise, que ce soit dans le cadre de l'intervention de l'assureur perte de gain maladie dès le printemps 2013, ou au cours de la procédure administrative menée par l'OAI jusqu'à la décision entreprise, aucun n'a pu objectiver les plaintes et les symptômes présentés par le recourant par une cause organique, aucun d'entre eux n'ayant au demeurant suspecté d'exagération des symptômes, ou être en présence d'un simulateur. Le médecin traitant, dans son rapport du 13 février 2014, remarque que sur le plan d'éventuels troubles psychiques, il y a certainement une angoisse sous-jacente, ne nécessitant toutefois pas de prise en charge psychiatrique. Les médecins du SMR, dans leur rapport du 11 février 2015, se posaient la question de savoir si l'assuré était suivi par un psychiatre ou un psychologue, l'OAI ayant ainsi expressément interpellé l'intéressé à ce sujet. Il avait clairement indiqué, dans sa réponse du 2 avril 2015, qu'il n'était suivi ni par un psychiatre ni par un psychologue. Le diagnostic de somatisation (F45.0), a été posé par la Dresse L______, psychiatre traitante, qui suit le recourant depuis le 8 septembre 2015, dans son rapport du 14 décembre 2015. Ce trouble est présent, selon elle, depuis 2011. Les constatations de la psychiatre, par rapport au comportement du recourant, notamment au sujet de la crédibilité qu'on peut lui accorder quant à la réalité des symptômes dont il souffre notamment, n'est pas contredite par les divers avis médicaux recueillis tout au long de l'instruction du</w:t>
      </w:r>
    </w:p>
    <w:p>
      <w:r>
        <w:t>A/3892/2015 - 24/26 - dossier dans sa phase administrative. Ce rapport est motivé, même si on ne peut pas lui reconnaître une pleine valeur probante : en effet ce médecin ne se prononce pas sur toutes les questions qui doivent encore être résolues pour qu'une décision puisse être prise en toute connaissance de cause (notamment taux d'incapacité de travail, diminution éventuelle du rendement,…), et qu'à teneur de la jurisprudence susmentionnée, une expertise psychiatrique doit être ordonnée, pour répondre à tous les indicateurs devant être retenus pour que l'on puisse admettre un trouble incapacitant, indépendamment de l'existence possible de comorbidités. Ainsi, si formellement le document médical dans lequel ce diagnostic a été posé est postérieur à la décision entreprise, il n'en demeure pas moins que le recourant était déjà traité par la psychiatre, au moment où la décision entreprise a été rendue, de sorte que cette dernière n'a pas été rendue en pleine connaissance de cause de l'état de santé du recourant tel qu'il se présentait déjà à cette époque-là. Force est aussi de constater que les investigations complémentaires auxquelles il y aura lieu de procéder ne pourront avoir une incidence sur le droit du recourant à d'éventuelles mesures professionnelles auquel il prétend. La chambre de céans remarque d'ailleurs à cet égard que, comme il le soutient, contrairement à l'intimé, le recourant a, à plusieurs reprises, pendant la procédure administrative, fait part à l'OAI de son souhait de se réorienter dans un autre domaine d'activité professionnelle que celle qu'il exerce actuellement, celle-ci étant de plus en plus compliquée à assumer. b. Invité à se déterminer au sujet du rapport médical de la Dresse L______ en particulier, l’OAI a soumis ces éléments médicaux nouveaux au SMR, qui a émis un avis le 19 janvier 2016 selon lequel le psychiatre, qui suit l'assuré depuis septembre 2015, qui retient le diagnostic de trouble de somatisation, expliquant que l'atteinte est maintenant suffisamment sévère pour être incapacitante, insistant sur la nécessité d'une réinsertion professionnelle, a considéré au vu de ces éléments nouveaux - respectivement inconnus du service médical de l'intimé au moment de son dernier préavis -, et en l'absence d'expertise psychiatrique au dossier, il était nécessaire de revoir la totalité du dossier pour évaluer la situation de l'assuré, à la lecture des nouveaux indicateurs jurisprudentiels. L'intimé, dans son courrier du 2 février 2016 et se fondant sur l'avis du SMR, a considéré qu'il ne pouvait que conclure au renvoi du dossier. c. Le recourant, amené à se prononcer sur ces conclusions de l'intimé, a souscrit à la proposition de renvoi de l’OAI, d’ailleurs conforme à ses conclusions principales, persistant à prétendre à une indemnité. Il se justifie en conséquence d’admettre le recours, d’annuler la décision du 2 octobre 2015 et de renvoyer la cause à l’OAI pour instruction complémentaire, au sens des considérants, et pour nouvelle décision. Le recourant obtenant gain de cause, une indemnité de CHF 1'500.- lui sera accordée à titre de participation à ses frais et dépens (art. 61 let. g LPGA ; art. 6 du règlement sur les frais, émoluments et indemnités en matière administrative du</w:t>
      </w:r>
    </w:p>
    <w:p>
      <w:r>
        <w:t>A/3892/2015 - 25/26 - 30 juillet 1986 [RFPA - E 5 10.03]). Etant donné que, depuis le 1er juillet 2006, la procédure n'est plus gratuite (art. 69 al. 1bis LAI), au vu du sort du recours, il y a lieu de condamner l'intimé au paiement d'un émolument de CHF 300.-.</w:t>
      </w:r>
    </w:p>
    <w:p>
      <w:r>
        <w:t>A/3892/2015 - 26/26 -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