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ATAS/361/2013 vom 17. April 2013</w:t>
      </w:r>
    </w:p>
    <w:p>
      <w:r>
        <w:t>GE Cour de justice, 2013-04-17, FR</w:t>
      </w:r>
    </w:p>
    <w:p>
      <w:r>
        <w:rPr>
          <w:b/>
        </w:rPr>
        <w:t xml:space="preserve">Quelle: </w:t>
      </w:r>
      <w:r>
        <w:t>https://mcp.opencaselaw.ch/entscheid/ge_gerichte_ATAS_361_2013</w:t>
      </w:r>
    </w:p>
    <w:p>
      <w:r>
        <w:t>FR: GE_GERICHTE ATAS/361/2013 du 17 avril 2013</w:t>
      </w:r>
    </w:p>
    <w:p>
      <w:r>
        <w:t>IT: GE_GERICHTE ATAS/361/2013 del 17 aprile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délai et forme prescrits par la loi, le recours est recevable (art. 56 ss LPGA).</w:t>
      </w:r>
    </w:p>
    <w:p>
      <w:r>
        <w:rPr>
          <w:b/>
        </w:rPr>
        <w:t>E. 3</w:t>
      </w:r>
    </w:p>
    <w:p>
      <w:r>
        <w:t>Le litige porte sur l’aptitude au placement du recourant du 2 avril au 17 octobre 2012 inclus.</w:t>
      </w:r>
    </w:p>
    <w:p>
      <w:r>
        <w:rPr>
          <w:b/>
        </w:rPr>
        <w:t>E. 3.2</w:t>
      </w:r>
    </w:p>
    <w:p>
      <w:r>
        <w:t>et 3.3).</w:t>
      </w:r>
    </w:p>
    <w:p>
      <w:r>
        <w:t>A/125/2013 - 8/12 -</w:t>
      </w:r>
    </w:p>
    <w:p>
      <w:r>
        <w:rPr>
          <w:b/>
        </w:rPr>
        <w:t>E. 4</w:t>
      </w:r>
    </w:p>
    <w:p>
      <w:r>
        <w:t>L’assuré n’a droit à l’indemnité de chômage que s’il est apte au placement (art. 8 al. 1er let. f LACI). Est réputé apte à être placé le chômeur qui est disposé à accepter un travail convenable et à participer à des mesures d’intégration et qui est en mesure et en droit de le faire (art. 15 al. 1er LACI). L’aptitude au placement comprend ainsi deux éléments : la capacité de travail d’une part, c’est-à-dire la faculté de fournir un travail – plus précisément d’exercer une activité lucrative salariée – sans que l’assuré en soit empêché pour des causes inhérentes à sa</w:t>
      </w:r>
    </w:p>
    <w:p>
      <w:r>
        <w:t>A/125/2013 - 7/12 -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(ATF 125 V 51 consid. 6a ; ATFA non publié C 117/05 du 14 février 2006, consid. 3 et les références). Un assuré qui exerce une activité indépendante n'est pas d'entrée de cause, inapte au placement. Il faut bien plutôt examiner si l'exercice effectif d'une activité lucrative indépendante est d'une ampleur telle qu'elle exclut d'emblée toute activité salariée parallèle.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(ATF 8C_342/2010 du 13 avril 2011, consid.</w:t>
      </w:r>
    </w:p>
    <w:p>
      <w:r>
        <w:rPr>
          <w:b/>
        </w:rPr>
        <w:t>E. 5</w:t>
      </w:r>
    </w:p>
    <w:p>
      <w:r>
        <w:t>Enfin, il y a lieu de rappeler que dans le domaine des assurances sociales, le juge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6</w:t>
      </w:r>
    </w:p>
    <w:p>
      <w:r>
        <w:t>En l’occurrence, l’intimé a retenu que pendant la période du 2 avril au 17 octobre 2012, le recourant s’est consacré à 100% à son activité indépendante au sein de l’entreprise individuelle et qu’il n’avait ni la disponibilité pour prendre un emploi salarié, ni la volonté de le faire, ce que conteste le recourant. Le recourant, sans emploi depuis le 1er avril 2012, a entamé une activité indépendante dès mai 2012 par le biais d’une entreprise individuelle inscrite au RC le 14 mai 2012 et dont le but était la consultation sur des produits et instruments financiers et la gestion de portefeuilles hors mandat. Le recourant a mis sur pied seul cette activité, consacrée essentiellement à prospecter de nouveaux clients depuis un local commercial dont il est propriétaire, et ce à raison d’une à deux heures par jour selon ses allégations. Le recourant a expliqué avoir lancé cette activité de consultation en parallèle à ses recherches d’emploi afin d’améliorer ses perspectives de réinsertion professionnelle et de pouvoir justifier, pendant sa période de chômage, d’une activité concrète et vérifiable par le biais de son inscription au RC. Il souhaitait mettre toutes les chances de son côté afin de rester actif, étant donné qu’il approchait de la cinquantaine et vu la situation sinistrée que connaissait le secteur bancaire. Par ailleurs, il a indiqué qu’il renoncerait à ses mandats d’indépendant si ceux-ci venaient à contrarier l’accomplissement de ses tâches en tant que salarié, ou si son employeur l’exigeait formellement (réponse à la question n°10 du questionnaire établi le 4 octobre 2012 par l’intimé). Enfin, le recourant a confirmé être toujours à la recherche d’une activité salariée à 100%. La Cour de céans relèvera que, non seulement aucun élément au dossier ne permet de mettre en doute les déclarations du recourant, mais encore plusieurs indices permettent de retenir que ce dernier était en mesure d’abandonner son activité indépendante et qu’il l’aurait fait dans un temps opportun s’il avait trouvé un travail salarié convenable. En effet, il n’apparaît pas au dossier qu’il y ait eu, à proprement parler, d’investissement initial pour mettre sur pied l’activité indépendante litigieuse. Par ailleurs, l’infrastructure utilisée, un local commercial dont le recourant était déjà propriétaire, sans engagement contraignant à long terme et sans personnel, était modeste de sorte que le recourant pouvait facilement mettre fin à</w:t>
      </w:r>
    </w:p>
    <w:p>
      <w:r>
        <w:t>A/125/2013 - 9/12 - cette activité. Au demeurant, on relèvera que le recourant a procédé - du jour au lendemain - à la radiation de son entreprise individuelle le 18 octobre 2012. Certes, comme l’a relevé l’intimé, le recourant s’est inscrit au RC, il s’est annoncé à la caisse de compensation en tant qu’indépendant et a sollicité un versement anticipé des prestations du deuxième pilier (le dossier ne permettant toutefois pas d’établir si un versement a effectivement eu lieu). En outre, le recourant entendait effectivement développer sa clientèle au Moyen-Orient par le biais de voyages et n’avait certes pas l’intention de renoncer à son entreprise individuelle si celle-ci était compatible avec une activité salariée. Si ces faits laissent à penser que le recourant souhaitait que son activité indépendante soit destinée à durer, il n’en demeure pas moins qu’il apparaît de toute évidence que le recourant était disposé à interrompre cette activité pour accepter un emploi convenable qui lui aurait été assigné. En effet, la Cour de céans relèvera que parallèlement à la mise sur pied de son activité indépendante, le recourant ne s’est pas contenté (hormis au mois de mai 2012) d’effectuer quatre recherches mensuelles d’emploi en tant que salarié à plein temps puisqu’il a présenté huit recherches en avril, cinq en juin, onze en juillet, dix en août, huit en septembre et six octobre 2012. En outre, le recourant n’a pas postulé uniquement dans le secteur bancaire, puisque la crise touchait alors ce domaine, mais il a étendu ses recherches aux organisations internationales. Qui plus est, dès la mi-août 2012, le recourant a eu un certain nombre d’entretiens et des contacts avec XB__________, au point qu’il s’attendait, en octobre 2012, à recevoir une offre de la part de cet établissement pour une affectation à Bahrain. Au vu de ces éléments, il ne fait aucun doute que le recourant était disposé à abandonner si nécessaire son activité indépendante au profit d’un emploi réputé convenable qui se serait offert à lui et que le recourant offrait à un employeur susceptible de l’engager toute la disponibilité normalement exigible entre le 2 avril et le 17 octobre 2012. Compte tenu de ce qui précède, il y a lieu de retenir que la prise d’une activité indépendante par le recourant reflétait sa réaction au chômage, son but étant de sortir rapidement d’une situation professionnelle et financière délicate, et qu’elle n’était pas incompatible avec son aptitude au placement pour un poste à plein temps du 2 avril au 17 octobre 2012.</w:t>
      </w:r>
    </w:p>
    <w:p>
      <w:r>
        <w:rPr>
          <w:b/>
        </w:rPr>
        <w:t>E. 7</w:t>
      </w:r>
    </w:p>
    <w:p>
      <w:r>
        <w:t>Enfin, on relèvera que même si une inaptitude au placement devait être retenue pendant cette période litigieuse, le droit du recourant aux indemnités de chômage devrait quoiqu’il en soit être reconnu pour les motifs qui suivent. a) L’art. 27 LPGA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w:t>
      </w:r>
    </w:p>
    <w:p>
      <w:r>
        <w:t>A/125/2013 - 10/12 - Sont compétents pour cela les assureurs à l’égard desquels les intéressés doivent faire valoir leurs droits ou remplir leurs obligations (al. 2).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faits déterminantes, mais également aux circonstances de nature juridique. Son contenu dépend entièrement de la situation concrète dans laquelle se trouve l'assuré, telle qu'elle est reconnaissable pour l'administration (ATF 135 V 339 consid. 8.3).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(ATF 131 V 472 consid. 5; ATF non publié 8C_601/2009 du 31 mai 2010, consid. 4.2). On relèvera encore que le Tribunal fédéral a reconnu que les liens qui unissent le conseiller en personnel et un demandeur d'emploi sont étroits, le rôle essentiel du premier consistant à exercer non seulement un certain contrôle sur les démarches du second, mais également à lui prodiguer des conseils (ATFA non publié C_335/05 du 14 juillet 2006, consid. 3.3).</w:t>
      </w:r>
    </w:p>
    <w:p>
      <w:r>
        <w:t>A/125/2013 - 11/12 - b) En l’occurrence, il ressort du dossier que la conseillère du recourant, informée de la mise sur pied d’une activité indépendante, n’a toutefois pas attiré l’attention du recourant sur le fait que son comportement pourrait mettre en péril la réalisation de l’une des conditions du droit aux prestations. Au contraire, elle aurait même, semble-t-il, félicité le recourant pour son esprit d’entreprise (courrier du recourant du 8 octobre 2012), ce que l’intimé n’a au demeurant pas contesté. Dans ces circonstances, il convient d'admettre que l’intimé a violé le devoir de renseigner, en omettant d'informer le recourant sur les conséquences que pouvait entraîner son comportement.</w:t>
      </w:r>
    </w:p>
    <w:p>
      <w:r>
        <w:rPr>
          <w:b/>
        </w:rPr>
        <w:t>E. 8</w:t>
      </w:r>
    </w:p>
    <w:p>
      <w:r>
        <w:t>Compte tenu de l’ensemble de ces éléments, le recours sera admis et la décision litigieuse sera annulée.</w:t>
      </w:r>
    </w:p>
    <w:p>
      <w:r>
        <w:rPr>
          <w:b/>
        </w:rPr>
        <w:t>E. 9</w:t>
      </w:r>
    </w:p>
    <w:p>
      <w:r>
        <w:t>La procédure est gratuite.</w:t>
      </w:r>
    </w:p>
    <w:p>
      <w:r>
        <w:t>A/125/2013 - 12/12 -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