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ATAS/360/2026 vom 27. April 2026</w:t>
      </w:r>
    </w:p>
    <w:p>
      <w:r>
        <w:t>GE Cour de justice, 2026-04-27, FR</w:t>
      </w:r>
    </w:p>
    <w:p>
      <w:r>
        <w:rPr>
          <w:b/>
        </w:rPr>
        <w:t xml:space="preserve">Quelle: </w:t>
      </w:r>
      <w:r>
        <w:t>https://mcp.opencaselaw.ch/entscheid/ge_gerichte_ATAS_360_2026</w:t>
      </w:r>
    </w:p>
    <w:p>
      <w:r>
        <w:t>FR: GE_GERICHTE ATAS/360/2026 du 27 avril 2026</w:t>
      </w:r>
    </w:p>
    <w:p>
      <w:r>
        <w:t>IT: GE_GERICHTE ATAS/360/2026 del 27 aprile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présent recours, interjeté en temps utile, est recevable (art. 60 al. 1 LPGA).</w:t>
      </w:r>
    </w:p>
    <w:p>
      <w:r>
        <w:rPr>
          <w:b/>
        </w:rPr>
        <w:t>E. 2</w:t>
      </w:r>
    </w:p>
    <w:p>
      <w:r>
        <w:t>Le litige porte sur le droit de l'intimé de prononcer à l'encontre du recourant deux sanctions de 3 et 5 jours de suspension de son droit à l'indemnité, au motif que ses</w:t>
      </w:r>
    </w:p>
    <w:p>
      <w:r>
        <w:t>A/4518/2025 - 4/9 - recherches d'emploi pour, respectivement, les mois janvier et février 2025 étaient insuffisantes.</w:t>
      </w:r>
    </w:p>
    <w:p>
      <w:r>
        <w:rPr>
          <w:b/>
        </w:rPr>
        <w:t>E. 3</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Sauf excuse valable, une suspension du droit à l'indemnité peut être prononcée si les preuves ne sont pas fournies dans le délai; peu importe qu'elles soient produites ultérieurement, par exemple dans une procédure d'opposition (arrêt du Tribunal fédéral 8 C_758/2017 du 19 octobre 2018).</w:t>
      </w:r>
    </w:p>
    <w:p>
      <w:r>
        <w:rPr>
          <w:b/>
        </w:rPr>
        <w:t>E. 4.1</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w:t>
      </w:r>
    </w:p>
    <w:p>
      <w:r>
        <w:t>A/4518/2025 - 5/9 - administrative, elle a pour but de faire répondre l’assuré, d’une manière appropriée, du préjudice causé à l’assurance-chômage par son comportement fautif (ATF 133 V 89 consid. 6.2.2 ; arrêt du Tribunal fédéral 8C_316/07 du</w:t>
      </w:r>
    </w:p>
    <w:p>
      <w:r>
        <w:rPr>
          <w:b/>
        </w:rPr>
        <w:t>E. 4.2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La Directive LACI/IC – marché du travail / assurance-chômage du SECO, janvier 2024, prévoit une suspension de l’indemnité de 3 à 4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(Directive LACI/IC n° D79 1C).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soixante. Les actes commis durant la période d'observation et qui font l'objet de la suspension sont déterminants pour fixer la prolongation de la durée de suspension (art. 45 al. 1 OACI).</w:t>
      </w:r>
    </w:p>
    <w:p>
      <w:r>
        <w:rPr>
          <w:b/>
        </w:rPr>
        <w:t>E. 4.3</w:t>
      </w:r>
    </w:p>
    <w:p>
      <w:r>
        <w:t>; Boris RUBIN, op. cit., n. 110 ad art. 30). 5.</w:t>
      </w:r>
    </w:p>
    <w:p>
      <w:r>
        <w:t>5.1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130 III 324 consid. 3.2 et 3.3). Aussi n’existe-t-il pas, en droit des assurances sociales, un principe selon lequel l’administration ou le juge devrait statuer, dans le doute, en faveur de l’assuré (ATF 126 V 322 consid. 5a). 5.2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du Tribunal fédéral C 294/99 du 14 décembre 1999 consid. 2a, in DTA 2000 n° 25 p. 122 ; cf. aussi arrêts 8C_427/2010 du 25 août 2010 consid. 5.1 ; 8C_591/2012</w:t>
      </w:r>
    </w:p>
    <w:p>
      <w:r>
        <w:t>A/4518/2025 - 7/9 - du 29 juillet 2013). À défaut de remise directement à l'ORP, c'est la date de la remise des preuves de recherche d'emploi à La Poste suisse qui fait foi et non la date de réception de l'ORP (Boris RUBIN, op.cit. ad art. 17 n° 31). Par ailleurs, en l'absence d'indices contraires, l'inscription par l'administration d'une date de réception laisse présumer que l'envoi lui est parvenu le même jour, voire un jour plus tard, s'il est déposé dans la boite aux lettres de son destinataire (arrêt du Tribunal fédéral du 25 août 2010 précité).</w:t>
      </w:r>
    </w:p>
    <w:p>
      <w:r>
        <w:rPr>
          <w:b/>
        </w:rPr>
        <w:t>E. 6</w:t>
      </w:r>
    </w:p>
    <w:p>
      <w:r>
        <w:t>En l’occurrence, l’intimé reproche au recourant de n’avoir effectué que treize RPE au lieu de quatorze en janvier et février 2025, ce qui justifiait le prononcé des deux sanctions litigieuses. Le contrat d’objectifs de RPE du recourant prévoit, dès le mois d’août 2024, que quatorze RPE sont exigées mensuellement, au lieu des dix exigées initialement. Le recourant s’est soumis à cette obligation depuis le mois d’août 2024. En janvier et février 2025, il n’a toutefois fourni que treize RPE, ce qu’il admet. Le recourant prétend cependant que sa conseillère, C______, lui aurait signifié que le nombre de RPE exigé était diminué à dix puisqu’il avait débuté, le</w:t>
      </w:r>
    </w:p>
    <w:p>
      <w:r>
        <w:rPr>
          <w:b/>
        </w:rPr>
        <w:t>E. 10</w:t>
      </w:r>
    </w:p>
    <w:p>
      <w:r>
        <w:t>octobre 2024, un stage. Entendue comme témoin, C______ a nié avoir informé le recourant de ce fait, en précisant qu’elle lui avait, au contraire, indiqué que, nonobstant le début du stage, il devait continuer à effectuer des RPE et qu’en général le nombre de RPE exigé n’était pas réduit lorsqu’un assuré suivait un stage du même type que celui effectué par le recourant. Dans ces conditions, le recourant a échoué à établir, même au degré de la vraisemblance prépondérante, qu’il n’était plus soumis, en janvier et février 2025, à une exigence de quatorze RPE par mois, ce d’autant qu’il n’explique pas pourquoi en octobre et novembre 2024, alors qu’il était déjà en stage, il a tout de même fourni quatorze RPE. En effectuant treize RPE au lieu de quatorze, en janvier et février 2025, le recourant a fautivement violé l’obligation qui lui était imposée par son contrat d’objectifs du 7 août 2024, étant précisé que la quatorzième RPE du 27 février 2025 invoquée par le recourant, dès lors qu’elle n’a pas été transmise dans le délai légal, ne peut, quoi qu’il en soit, pas être prise en considération. S’agissant de la quotité de la sanction, l’intimé, en prononçant une première suspension du droit à l’indemnité du recourant de 3 jours, puis une seconde de 5 jours, a respecté le barème du SECO précité.</w:t>
      </w:r>
    </w:p>
    <w:p>
      <w:r>
        <w:t>7. En conséquence, le recours ne peut qu’être rejeté. Pour le surplus, la procédure est gratuite (art. 61 let. fbis LPGA a contrario).</w:t>
      </w:r>
    </w:p>
    <w:p>
      <w:r>
        <w:t>A/4518/2025 - 8/9 -</w:t>
      </w:r>
    </w:p>
    <w:p>
      <w:r>
        <w:t>A/4518/2025 - 9/9 -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