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ATAS/360/2022 vom 21. April 2022</w:t>
      </w:r>
    </w:p>
    <w:p>
      <w:r>
        <w:t>GE Cour de justice, 2022-04-21, FR</w:t>
      </w:r>
    </w:p>
    <w:p>
      <w:r>
        <w:rPr>
          <w:b/>
        </w:rPr>
        <w:t xml:space="preserve">Quelle: </w:t>
      </w:r>
      <w:r>
        <w:t>https://mcp.opencaselaw.ch/entscheid/ge_gerichte_ATAS_360_2022</w:t>
      </w:r>
    </w:p>
    <w:p>
      <w:r>
        <w:t>FR: GE_GERICHTE ATAS/360/2022 du 21 avril 2022</w:t>
      </w:r>
    </w:p>
    <w:p>
      <w:r>
        <w:t>IT: GE_GERICHTE ATAS/360/2022 del 21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et les références ; RSAS 1999 p. 384 ; Ueli KIESER, Kommentar zum Bundesgesetz über den Allgemeinen Teil des Sozialversicherungsrechts - ATSG, 2020, n. 65 ad art. 25 LPGA).</w:t>
      </w:r>
    </w:p>
    <w:p>
      <w:r>
        <w:rPr>
          <w:b/>
        </w:rPr>
        <w:t>E. 2</w:t>
      </w:r>
    </w:p>
    <w:p>
      <w:r>
        <w:t>Le 1er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1er janvier 2021, le recours sera donc traité sous l'angle du nouveau droit de la LPGA (cf. ATAS/360/2021 du 15 avril 2021 consid. 3).</w:t>
      </w:r>
    </w:p>
    <w:p>
      <w:r>
        <w:rPr>
          <w:b/>
        </w:rPr>
        <w:t>E. 3</w:t>
      </w:r>
    </w:p>
    <w:p>
      <w:r>
        <w:t>Interjeté dans les forme et délai légaux, le recours est recevable (art. 56 al. 1, 60 et 61 let. b LPGA).</w:t>
      </w:r>
    </w:p>
    <w:p>
      <w:r>
        <w:rPr>
          <w:b/>
        </w:rPr>
        <w:t>E. 4</w:t>
      </w:r>
    </w:p>
    <w:p>
      <w:r>
        <w:t>Le litige porte sur la question de savoir si la recourante peut bénéficier d’une remise de l’obligation de restituer les prestations de l'assurance-chômage, perçues à tort, en avril 2018, puis du 30 mai au 31 décembre 2018, à hauteur de CHF 21'254.90.</w:t>
      </w:r>
    </w:p>
    <w:p>
      <w:r>
        <w:t>A/4372/2021 - 5/10 -</w:t>
      </w:r>
    </w:p>
    <w:p>
      <w:r>
        <w:rPr>
          <w:b/>
        </w:rPr>
        <w:t>E. 5.1</w:t>
      </w:r>
    </w:p>
    <w:p>
      <w:r>
        <w:t>Selon l'art. 25 al. 1 LPGA, les prestations indûment touchées doivent être restituées. La restitution ne peut être exigée lorsque l'intéressée était de bonne foi et qu'elle la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5.2</w:t>
      </w:r>
    </w:p>
    <w:p>
      <w:r>
        <w:t>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w:t>
      </w:r>
    </w:p>
    <w:p>
      <w:r>
        <w:rPr>
          <w:b/>
        </w:rPr>
        <w:t>E. 5.3</w:t>
      </w:r>
    </w:p>
    <w:p>
      <w:r>
        <w:t>On précisera encore que,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w:t>
      </w:r>
    </w:p>
    <w:p>
      <w:r>
        <w:rPr>
          <w:b/>
        </w:rPr>
        <w:t>E. 6.1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6.2</w:t>
      </w:r>
    </w:p>
    <w:p>
      <w:r>
        <w:t>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6.3</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w:t>
      </w:r>
    </w:p>
    <w:p>
      <w:r>
        <w:t>A/4372/2021 - 6/10 -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6.4</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6.5</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A/4372/2021 - 7/10 -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la recourante ne conteste pas avoir perçu le montant dont la restitution est demandée.</w:t>
      </w:r>
    </w:p>
    <w:p>
      <w:r>
        <w:rPr>
          <w:b/>
        </w:rPr>
        <w:t>E. 8.2</w:t>
      </w:r>
    </w:p>
    <w:p>
      <w:r>
        <w:t>Elle invoque sa bonne foi pour qu’une remise de l’obligation de restituer lui soit accordée, exposant que la décision prise par l’OCE en date du 25 mai 2021 était infondée, en raison du fait que son domicile se trouvait en Suisse. Ce faisant, la recourante reprend à l’identique son argumentation déjà développée dans le cadre de son opposition à la décision du 25 mai 2021, alors même que cette dernière, qui nie l’existence d’un domicile en Suisse pendant la période allant du 2 avril au 31 décembre 2018, est entrée en force. Comme l’a souligné l’intimé dans le cadre de sa réponse, les arguments de la recourante portent principalement sur la question de son domicile en Suisse au regard de la première décision du service juridique de l’OCE du 4 avril 2019 et non pas sur la décision litigieuse du 25 mai 2021. La question de la bonne foi est directement liée à l’existence ou non d’un domicile en Suisse lors de l’inscription de la recourante auprès de l’ORP. Dès lors, la chambre de céans ne peut faire l’économie d’examiner cette question. Dans son formulaire de préinscription à l’office cantonal de l’emploi, daté du 29 mars 2018, la recourante a indiqué sous « coordonnées » qu’elle habitait rue G______, 1227 Carouge, c/o Monsieur et Madame D______, soit les parents de son compagnon, Monsieur E______. Auparavant, toujours selon les indications fournies par la recourante, celle-ci avait habité du 24 mars 2015 jusqu’au 31 mars 2018 à Dübendorf, H______ strasse. Le procès-verbal de son conseiller en personnel auprès de l’OCE indique sous « situation personnelle » que la recourante est célibataire, avec un enfant âgé de 16 mois qui vit avec son père et qu’elle-même habite chez ses beaux-parents. Le bordereau d’impôts cantonaux et communaux 2018 de la recourante, daté du</w:t>
      </w:r>
    </w:p>
    <w:p>
      <w:r>
        <w:rPr>
          <w:b/>
        </w:rPr>
        <w:t>E. 8.3</w:t>
      </w:r>
    </w:p>
    <w:p>
      <w:r>
        <w:t>Partant, les indications de la recourante selon lesquelles elle avait un domicile à Genève lors de son inscription auprès de l’ORP sont erronées et doivent être considérées comme une négligence grave, car elles portent sur l’un des éléments essentiels donnant droit aux indemnités chômage. Par conséquent, la condition de la bonne foi n’est pas remplie. Dès lors qu’une des conditions impératives, permettant d’entrer en matière sur une demande de remise de l’obligation de rembourser, n’était pas remplie, l’intimé était en droit de rejeter la demande de remise de la recourante.</w:t>
      </w:r>
    </w:p>
    <w:p>
      <w:r>
        <w:rPr>
          <w:b/>
        </w:rPr>
        <w:t>E. 8.4</w:t>
      </w:r>
    </w:p>
    <w:p>
      <w:r>
        <w:t>S’agissant de la requête de la recourante que la chambre de céans éclaircisse la question de savoir quelles instances de quel pays, entre la Suisse et la France, sont compétentes pour lui octroyer des indemnités de chômage, elle est exorbitante aux attributions de la chambre de céans, qui n’a pas de compétence pour donner un avis de droit sur une question de nature transfrontalière. 9. Compte tenu de ce qui précède, la chambre de céans n’a d’autre choix que de rejeter le recours. 10. Pour le surplus, en l’absence de loi spéciale prévoyant des frais judiciaires, la procédure est gratuite (art. 61 let. fbis LPGA en lien avec l’art. 1 al. 1 LACI).</w:t>
      </w:r>
    </w:p>
    <w:p>
      <w:r>
        <w:t>A/4372/2021 - 10/10 - PAR CES MOTIFS, LA CHAMBRE DES ASSURANCES SOCIALES : Statuant À la forme :</w:t>
      </w:r>
    </w:p>
    <w:p>
      <w:r>
        <w:rPr>
          <w:b/>
        </w:rPr>
        <w:t>E. 13</w:t>
      </w:r>
    </w:p>
    <w:p>
      <w:r>
        <w:t>mai 2019, porte l’adresse de Mme A______, c/o M. F______, chemin I______, 1214 Vernier. Comme cela ressort de la partie « en fait » de la décision du 4 avril 2019, il est expliqué que dans un courriel du 11 janvier 2019, la recourante a exposé au bureau des enquêtes de l’OCE qu’elle se trouvait à Genève chez ses parents les lundi, mardi, jeudi et vendredi, après avoir déposé sa fille chez sa nounou et</w:t>
      </w:r>
    </w:p>
    <w:p>
      <w:r>
        <w:t>A/4372/2021 - 8/10 - qu’elle retournait à St Genis-Pouilly à 18h30 pour chercher sa fille chez la nounou, qu’elle dormait un dimanche sur deux chez ses parents, quand sa mère gardait sa fille le lundi et que le mardi soir, elle dormait à Carouge (soit chez les parents de son compagnon) et restait jusqu’au mercredi soir, car sa belle-mère gardait sa fille tous les mercredis. Le samedi elle était à Genève dès 8h30, car sa fille allait à un cours de gym et la plupart du temps, elle dormait à Carouge le reste du week-end. Elle dormait ainsi trois à quatre jours par semaine à Genève et, quand ce n’était pas le cas, elle s’y rendait tous les matins. Elle a précisé que sa fille était gardée un lundi sur deux et les mardi, jeudi et vendredi par une nounou à Sergy, en France, et un lundi sur deux et tous les mercredis, par ses grands-mères à Genève. Le jeudi 10 janvier 2019, à 16h45, un inspecteur du bureau des enquêtes de l’OCE s’était rendu au domicile présumé de la recourante, au chemin I______, à Vernier, chez ses parents. L’inspecteur avait constaté que le nom de la recourante figurait sur la boîte aux lettres, que cette dernière était présente dans l’appartement et lui avait montré sa chambre et celle de sa fille, ainsi que leurs effets personnels, mais que la recourante avait toutefois expliqué à l’inspecteur qu’elle avait un domicile secondaire à St Genis-Pouilly depuis 2017, que le père de sa fille y était domicilié et qu’elle-même y dormait quatre à cinq nuits par semaine et dormait le dimanche soir chez ses parents à Vernier et le mardi chez ses beaux-parents à Carouge et qu’elle passait ses journées à Genève. Entendue par le bureau des enquêtes de l’OCE en date du 16 janvier 2019, la recourante avait confirmé qu’au début de l’année 2017, elle avait fait l’acquisition, avec son compagnon et père de sa fille, M. D______, d’un bien immobilier situé au rue J______, 01630 Saint-Genis-Pouilly en France et dormait environ quatre à cinq nuits par semaine à cette adresse, bien qu’elle passe toutes ses journées à Genève, que son adresse auprès de l’OCPM se trouvait au chemin I______ à Vernier, chez ses parents, qu’elle payait ses impôts et assurances à Genève et qu’elle avait un téléphone portable en Suisse. Les explications mentionnées supra diffèrent de celles que la recourante a donné dans son courrier du 17 juin 2021, dans lequel elle déclare qu’elle habitait trois à quatre jours en France, avec sa fille, dans l’appartement qu’elle avait acheté avec son compagnon, puis mentionnait « passer cinq à six nuits avec eux, tantôt sur France que sur Suisse car ce sont nos beaux-parents qui la gardaient trois jours par semaine ». Elle poursuit en déclarant qu’elle dormait « des deux côtés de la frontière » pour un temps globalement équivalent, car elle avait fait le choix de mettre une adresse sur Suisse et une adresse sur France « afin d’être totalement transparente » et de pouvoir embaucher une assistante maternelle en France qu’il était impossible de payer en Suisse, à la suite du manque de place en crèche. À la lumière de ce qui précède et des pièces du dossier, la chambre de céans constate que la recourante a fourni, indifféremment, deux adresses à Genève ;</w:t>
      </w:r>
    </w:p>
    <w:p>
      <w:r>
        <w:t>A/4372/2021 - 9/10 - l’une d’elle chez les parents de son compagnon à Carouge et l’autre chez ses parents à Vernier. Ses explications concernant son emploi du temps, exposant qu’elle dormait alternativement chez ses « beaux-parents » ou chez ses parents ou dans l’appartement qu’elle partageait avec le père de sa fille, démontrent qu’il n’y avait pas véritablement de résidence à Genève et que le choix de dormir à Genève, soit à Carouge chez les parents de son compagnon, soit à Vernier chez ses parents, dépendait directement du fait qu’elle laissait sa fille à la garde de ceux-ci ou de ceux-là. Elle avait, de surcroît, une maman de jour à Sergy en France, qui pouvait s’occuper de sa fille lorsqu’elle était en France, ajoutant même qu’elle avait choisi de garder à la fois une adresse en Suisse et une adresse en France pour des raisons pratiques. Compte tenu de l’ensemble de ces éléments, des pièces du dossier et des déclarations fluctuantes de la recourante, la chambre de céans considère qu’il est établi, au degré de la vraisemblance prépondérante, que la recourante n’avait pas établi son domicile à Genève lors de son inscription à l’ORP et de l’ouverture d’un délai-cadre pour la perception des indemnités de chômage en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