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ATAS/360/2015 vom 18. Mai 2015</w:t>
      </w:r>
    </w:p>
    <w:p>
      <w:r>
        <w:t>GE Cour de justice, 2015-05-18, FR</w:t>
      </w:r>
    </w:p>
    <w:p>
      <w:r>
        <w:rPr>
          <w:b/>
        </w:rPr>
        <w:t xml:space="preserve">Quelle: </w:t>
      </w:r>
      <w:r>
        <w:t>https://mcp.opencaselaw.ch/entscheid/ge_gerichte_ATAS_360_2015</w:t>
      </w:r>
    </w:p>
    <w:p>
      <w:r>
        <w:t>FR: GE_GERICHTE ATAS/360/2015 du 18 mai 2015</w:t>
      </w:r>
    </w:p>
    <w:p>
      <w:r>
        <w:t>IT: GE_GERICHTE ATAS/360/2015 del 18 maggio 2015</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t>A/795/2014 - 11/24 -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supérieure à 19% et une IPAI supérieure à 15 %</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w:t>
      </w:r>
    </w:p>
    <w:p>
      <w:r>
        <w:t>A/795/2014 - 12/24 - consid. 2b/bb; RAMA 1999 n° U 341 p. 408, consid. 3b). Il convient en principe d'en rechercher l'étiologie et de vérifier, sur cette base, l'existence du rapport de causalité avec l'événement assuré.</w:t>
      </w:r>
    </w:p>
    <w:p>
      <w:r>
        <w:rPr>
          <w:b/>
        </w:rPr>
        <w:t>E. 7</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de personnes saines tant sur le plan psychique que physique mais également en tenant compte de personnes avec une prédisposition constitutionnelle (ATF 115 V 403 consid. 4b).</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w:t>
      </w:r>
    </w:p>
    <w:p>
      <w:r>
        <w:t>A/795/2014 - 13/24 -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11</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16</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t>A/795/2014 - 19/24 -</w:t>
      </w:r>
    </w:p>
    <w:p>
      <w:r>
        <w:rPr>
          <w:b/>
        </w:rPr>
        <w:t>E. 17</w:t>
      </w:r>
    </w:p>
    <w:p>
      <w:r>
        <w:t>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w:t>
      </w:r>
    </w:p>
    <w:p>
      <w:r>
        <w:rPr>
          <w:b/>
        </w:rPr>
        <w:t>E. 18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19</w:t>
      </w:r>
    </w:p>
    <w:p>
      <w:r>
        <w:t>En l’espèce, par ordonnance du 16 décembre 2014, la chambre de céans a ordonné une expertise judiciaire rhumatologique, en considérant qu'il existait des avis très divergents, d’une part, de la CRR et du Dr G______, d’autre part, de la Dresse D______, quant à l’estimation de la capacité de travail exigible de la part du recourant et a précisé qu'il serait également posé à l’expert des questions relativement aux critères jurisprudentiels du Tribunal fédéral permettant d’établir l'existence d'un lien de causalité adéquate entre les troubles psychiques invoqués en l’espèce par le recourant, et l’accident, afin d'évaluer si une expertise psychiatrique était également nécessaire.</w:t>
      </w:r>
    </w:p>
    <w:p>
      <w:r>
        <w:rPr>
          <w:b/>
        </w:rPr>
        <w:t>E. 20</w:t>
      </w:r>
    </w:p>
    <w:p>
      <w:r>
        <w:t>a) L'expertise du Dr J______ et son complément du 3 mars 2015 remplissent les critères jurisprudentiels précités pour qu'il leur soit reconnu une pleine valeur probante.</w:t>
      </w:r>
    </w:p>
    <w:p>
      <w:r>
        <w:t>L'expert a examiné le recourant, établi une anamnèse complète, décrit le traitement et les plaintes du recourant; les diagnostics sont clairs, ainsi que la description des limitations fonctionnelles; si l'estimation de la capacité de travail englobait dans un premier temps des aspects ne relevant pas de l'assureur-accident (rapport d'expertise p. 5), l'expert a précisé son rapport à la demande de la chambre de céans, de sorte qu'il a ensuite clairement apprécié la capacité de travail du point de vue uniquement rhumatologique et en fonction des pathologies en lien avec l'accident. b) Le recourant estime que la capacité de travail dans une activité adaptée, en raison de limitations en lien avec l'accident, est de 60%, comme indiqué dans le rapport</w:t>
      </w:r>
    </w:p>
    <w:p>
      <w:r>
        <w:t>A/795/2014 - 20/24 - d'expertise et qu'en particulier, les problèmes au genou gauche sont en lien avec l'accident. Quant à l'intimée, elle se rallie à l'expertise, estimant que celle-ci permet de conclure qu'il y a unanimité du point de vue médical quant à une capacité de travail entière du recourant dans une activité adaptée aux limitations fonctionnelles. c) La chambre de céans constate que l'expert a précisé, dans son complément d'expertise, que les limitations fonctionnelles rhumatologiques, en lien avec l'accident, soit à l'exception des limitations liées à l'arthrose débutante du genou gauche et à la goutte, entraînaient une incapacité de travail de 40% dans toute activité. Contrairement à l'avis du recourant, les limitations fonctionnelles rhumatologiques dont fait état l'expert dans son complément d'expertise (question 2.a)) et qui entraînent une incapacité de travail de 40% dans toute activité, ne relèvent pas exclusivement des troubles post-traumatiques, mais comprennent également les problèmes liés à la goutte et au genou gauche, que l'expert a clairement qualifiés comme n'étant pas d'origine traumatique. A cet égard, le recourant se borne à relever que les problèmes au genou gauche découleraient de l'accident, au motif que l'expert a mentionné que des douleurs occasionnelles avec gonflement du genou gauche étaient apparues dans les suites de l'accident. Or, l'expert a clairement exclu que l'arthrose du genou gauche et le trouble statique soient en lien avec l'accident (complément p. 1); le recourant ne remet pas valablement en cause cette appréciation. S'agissant de la capacité de travail arrêtée par l'expert, même s'il est vrai que le rapport d'expertise mentionne une capacité de travail de 60% après correction des troubles métaboliques (rapport p. 6), il indique également que, sur un plan purement somatique et relativement aux diagnostics posés (lesquels comprennent ceux de goutte, obésité et troubles des genoux), le recourant pourrait exercer une activité en position assise et debout, alternativement à 60%, et ceci depuis 2013 (rapport p. 5). Il convient ainsi de se fonder sur les précisions apportées par l'expert quant à l'évaluation de la capacité de travail du recourant, en lien avec les troubles post- traumatiques, dans son complément d'expertise. A cet égard, l'expert a indiqué que l'incapacité de travail d'origine rhumatologique, évaluée à 40%, était due à l'accident à raison des deux-tiers; en conséquence, l'incapacité de travail en lien avec l'accident est de 27% dans toute activité. Contrairement à l'avis de l'intimée, l'expert, dans son complément d'expertise, n'a pas retenu une absence d'incapacité de travail dans une activité adaptée, puisqu'il a fixé celle-ci à deux-tiers de 40%, soit à 27%. Le recourant a conclu à l'octroi d'une IPAI de 40%. A cet égard, l'expert a confirmé le bien-fondé d'une IPAI à hauteur de 15%, telle qu'appréciée par le Dr G______</w:t>
      </w:r>
    </w:p>
    <w:p>
      <w:r>
        <w:t>A/795/2014 - 21/24 - (rapport d'expertise p. 6), de sorte qu'aucun élément médical pertinent ne permet de remettre en cause cette appréciation.</w:t>
      </w:r>
    </w:p>
    <w:p>
      <w:r>
        <w:rPr>
          <w:b/>
        </w:rPr>
        <w:t>E. 21</w:t>
      </w:r>
    </w:p>
    <w:p>
      <w:r>
        <w:t>S'agissant de la question de la nécessité d'instruire l'aspect psychiatrique, il y a lieu de constater que, selon la jurisprudence précitée, le lien de causalité adéquate entre d'éventuels troubles psychiques et l'accident n'est de toute façon pas donné, de sorte qu'une telle instruction s'avère superflue.</w:t>
      </w:r>
    </w:p>
    <w:p>
      <w:r>
        <w:t>En effet, l'accident en cause doit être qualifié de moyen, compte tenu notamment de la jurisprudence du Tribunal fédéral selon laquelle ont par exemple été qualifiés de gravité moyenne un choc frontal entre deux voitures (ATA du 2 septembre 1997), une chute d'ascenseur sur deux étages (ATFA non publié U 204/00), la chute d'un bloc de pierre d'un immeuble en construction sur un ouvrier lui percutant le dos, la jambe et causant un traumatisme crânien (ATFA non publié 338/05), un piéton renversé par une voiture avec traumatisme crânien (ATFA non publié U 128/03).</w:t>
      </w:r>
    </w:p>
    <w:p>
      <w:r>
        <w:t>Or, en présence d'un accident de gravité moyenne, un certain nombre de critères posés par la jurisprudence doivent être remplis pour admettre le caractère adéquat des troubles psychiques, ce qui n'est pas le cas en l'espèce; en effet, selon l'expertise judiciaire, il n'y a pas eu d'erreur dans le traitement prodigué, ni de complications importantes, ni d'administration d'un traitement médical spécifique et pénible; par ailleurs, il n'y a pas lieu d'admettre non plus des circonstances concomitantes particulièrement dramatiques ou le caractère particulièrement impressionnant de l'accident (à cet égard ATF 8C 817/2009 du 26 mars 2010), la gravité ou la nature particulière des lésions physiques ou une durée anormalement longue du traitement médical; les douleurs physiques persistantes qui pourraient être admises ne sauraient, dans ces conditions, fonder l'existence d'un lien de causalité adéquate.</w:t>
      </w:r>
    </w:p>
    <w:p>
      <w:r>
        <w:t>Partant, il n'est pas nécessaire d'ordonner une instruction médicale psychiatrique.</w:t>
      </w:r>
    </w:p>
    <w:p>
      <w:r>
        <w:rPr>
          <w:b/>
        </w:rPr>
        <w:t>E. 22</w:t>
      </w:r>
    </w:p>
    <w:p>
      <w:r>
        <w:t>Il convient en conséquence de calculer le degré d'invalidité du recourant. S'agissant du revenu sans invalidité, il convient de constater que l'intimée s'est basée sur un revenu théorique en 2013 de CHF 66'703.-. Or, l'employeur a indiqué le 3 septembre 2013 que le revenu du recourant serait, en 2012, de CHF 66'703.- et, en 2013, de CHF 67'028.-. Le revenu pris en compte par l'intimée pour l'année 2013 est donc erroné. Par ailleurs, il convient de constater que le recourant a concrètement réalisé auprès de son employeur, au cours de l'année qui a précédé son accident, soit du 1er août 2009 au 31 juillet 2010, un revenu annuel de CHF 73'920.95, comme indiqué par l'employeur le 29 octobre 2012. C'est ce revenu qui doit être pris comme base de calcul pour la rente, indexé à l'année 2013. A cet égard, il est à relever que l'OAI s'est fondé en 2011 sur un revenu sans invalidité du recourant de CHF 66'523.-, soit un revenu en 2010 de CHF 5'070.-/mois (soit CHF 65'910.-/année), indexé en 2011. Or, l'employeur avait également communiqué à l'OAI le 15 novembre 2010 (questionnaire employeur) que le recourant avait perçu, du 1er août 2009 au 31 juillet 2010, un revenu de CHF 73'920.95. En outre figure au dossier de l'OAI</w:t>
      </w:r>
    </w:p>
    <w:p>
      <w:r>
        <w:t>A/795/2014 - 22/24 - l'extrait du compte individuel du recourant, duquel il ressort que celui-ci avait précédemment travaillé pour le même employeur et qu'il avait notamment réalisé en 2005 un revenu de 67'002.- et, en 2003, un revenu de CHF 68'404.-, soit des revenus déjà supérieurs à ceux pris en compte, de nombreuses années après, par l'OAI et l'intimée, respectivement en 2011 et 2013. Il convient, en application des art. 18 LAA, 16 LPGA et de la jurisprudence précitée, de retenir le dernier salaire concret que le recourant a réalisé avant l'accident. En l'occurrence, ce salaire est de CHF 73'920.95 en 2010, soit CHF 75'784.20 en 2013, selon les règles d'indexation (+ 1% en 2011, + 0,8% en 2012 et + 0,7% en 2013). S'agissant du salaire avec invalidité, l'intimée a retenu un revenu de CHF 56'571.27 en se basant sur l'ESS 2010, tableau TA1, activité de niveau 4, pour un homme, adapté à l'horaire de travail usuel dans les entreprises, indexé à l'année 2013 pour une activité à 100%, auquel une déduction de 10% a été appliquée. La prise en compte du salaire statistique 2010, adapté à l'année 2013, peut être confirmée, les activités auxquelles il se rapporte comprenant des travaux compatibles avec l'état de santé du recourant. En conséquence, il convient de se baser sur un revenu 2010 de CHF 58'812.-, adapté à un horaire hebdomadaire de travail en 2010 de 41,6 heures, soit CHF 61'164.50, indexé à l'année 2013 (+ 1% en 2011, + 0,8% en 2012 et + 0,7% en 2013), soit un revenu de CHF 62'706.20. Compte tenu des limitations fonctionnelles du recourant, du permis B dont il est titulaire, de son âge (54 ans en 2013), du travail à temps partiel seul possible, des facteurs sociaux-culturels tels que l'impossibilité de s'exprimer en français et également l'impossibilité de lire et écrire en portugais, pourtant sa langue maternelle, le manque de formation professionnelle, ainsi que les longues années de service auprès du même employeur, une déduction de 20% est en l'occurrence justifiée. Le salaire d'invalide est ainsi de CHF 50'165.-. Il convient cependant de retenir une capacité de travail, non pas de 100%, mais de 73%, conformément aux conclusions de l'expertise judiciaire, de sorte que ce revenu est finalement de CHF 36'620.45. Le degré d'invalidité est ainsi de : CHF 75'784.20 – CHF 36'620.45 = 51,67% = 52%</w:t>
      </w:r>
    </w:p>
    <w:p>
      <w:r>
        <w:t>CHF 75'784.20</w:t>
      </w:r>
    </w:p>
    <w:p>
      <w:r>
        <w:rPr>
          <w:b/>
        </w:rPr>
        <w:t>E. 23</w:t>
      </w:r>
    </w:p>
    <w:p>
      <w:r>
        <w:t>Au vu de ce qui précède, le recourant a droit, depuis le 1er avril 2013 à une rente d'invalidité de 52%.</w:t>
      </w:r>
    </w:p>
    <w:p>
      <w:r>
        <w:t>A/795/2014 - 23/24 -</w:t>
      </w:r>
    </w:p>
    <w:p>
      <w:r>
        <w:t>Partant, le recours sera partiellement admis et la décision litigieuse réformée en ce sens que le recourant a droit à une rente d'invalidité de 52% en lieu et place d'une rente d'invalidité de 19%, depuis le 1er avril 2013. Le recourant obtenant partiellement gain de cause, une indemnité de CHF 4'000.- lui sera accordée à titre de participation à ses frais et dépens (art. 61 let. g LPGA). Pour le surplus, la procédure est gratuite (art. 61 let. a LPGA).</w:t>
      </w:r>
    </w:p>
    <w:p>
      <w:r>
        <w:t>A/795/2014 - 24/24 -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