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ATAS/35/2022 vom 19. Januar 2022</w:t>
      </w:r>
    </w:p>
    <w:p>
      <w:r>
        <w:t>GE Cour de justice, 2022-01-19, FR</w:t>
      </w:r>
    </w:p>
    <w:p>
      <w:r>
        <w:rPr>
          <w:b/>
        </w:rPr>
        <w:t xml:space="preserve">Quelle: </w:t>
      </w:r>
      <w:r>
        <w:t>https://mcp.opencaselaw.ch/entscheid/ge_gerichte_ATAS_35_2022</w:t>
      </w:r>
    </w:p>
    <w:p>
      <w:r>
        <w:t>FR: GE_GERICHTE ATAS/35/2022 du 19 janvier 2022</w:t>
      </w:r>
    </w:p>
    <w:p>
      <w:r>
        <w:t>IT: GE_GERICHTE ATAS/35/2022 del 19 gennaio 2022</w:t>
      </w:r>
    </w:p>
    <w:p>
      <w:pPr>
        <w:pStyle w:val="Heading2"/>
      </w:pPr>
      <w:r>
        <w:t>Erwägungen</w:t>
      </w:r>
    </w:p>
    <w:p>
      <w:r>
        <w:rPr>
          <w:b/>
        </w:rPr>
        <w:t>E. 1</w:t>
      </w:r>
    </w:p>
    <w:p>
      <w:r>
        <w:t>Prend acte, pour valoir jugement, de l’accord intervenu entre les parties aux termes duquel la décision sur opposition du 2 novembre 2021 est partiellement annulée dans le sens que le SPC renonce à la prise en compte d’une pension alimentaire potentielle dès le 1er novembre 2021, sous réserve que la recourante le tienne au courant des suites de la procédure.</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