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ATAS/35/2020 vom 23. Januar 2020</w:t>
      </w:r>
    </w:p>
    <w:p>
      <w:r>
        <w:t>GE Cour de justice, 2020-01-23, FR</w:t>
      </w:r>
    </w:p>
    <w:p>
      <w:r>
        <w:rPr>
          <w:b/>
        </w:rPr>
        <w:t xml:space="preserve">Quelle: </w:t>
      </w:r>
      <w:r>
        <w:t>https://mcp.opencaselaw.ch/entscheid/ge_gerichte_ATAS_35_2020</w:t>
      </w:r>
    </w:p>
    <w:p>
      <w:r>
        <w:t>FR: GE_GERICHTE ATAS/35/2020 du 23 janvier 2020</w:t>
      </w:r>
    </w:p>
    <w:p>
      <w:r>
        <w:t>IT: GE_GERICHTE ATAS/35/2020 del 23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</w:t>
      </w:r>
    </w:p>
    <w:p>
      <w:r>
        <w:rPr>
          <w:b/>
        </w:rPr>
        <w:t>E. 2</w:t>
      </w:r>
    </w:p>
    <w:p>
      <w:r>
        <w:t>L’admet sur proposition de l’intimée.</w:t>
      </w:r>
    </w:p>
    <w:p>
      <w:r>
        <w:rPr>
          <w:b/>
        </w:rPr>
        <w:t>E. 3</w:t>
      </w:r>
    </w:p>
    <w:p>
      <w:r>
        <w:t>Annule la décision du 4 juillet 2019.</w:t>
      </w:r>
    </w:p>
    <w:p>
      <w:r>
        <w:rPr>
          <w:b/>
        </w:rPr>
        <w:t>E. 4</w:t>
      </w:r>
    </w:p>
    <w:p>
      <w:r>
        <w:t>Condamne l’intimée à verser à la recourante la somme de CHF 1’500.- à titre de participation à ses frais et dépens.</w:t>
      </w:r>
    </w:p>
    <w:p>
      <w:r>
        <w:t>La greffière :</w:t>
      </w:r>
    </w:p>
    <w:p>
      <w:r>
        <w:t>Marie-Catherine SÉCHAUD</w:t>
      </w:r>
    </w:p>
    <w:p>
      <w:r>
        <w:t>La Présidente :</w:t>
      </w:r>
    </w:p>
    <w:p>
      <w:r>
        <w:t>Karine STECK 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