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ATAS/358/2018 vom 25. April 2018</w:t>
      </w:r>
    </w:p>
    <w:p>
      <w:r>
        <w:t>GE Cour de justice, 2018-04-25, FR</w:t>
      </w:r>
    </w:p>
    <w:p>
      <w:r>
        <w:rPr>
          <w:b/>
        </w:rPr>
        <w:t xml:space="preserve">Quelle: </w:t>
      </w:r>
      <w:r>
        <w:t>https://mcp.opencaselaw.ch/entscheid/ge_gerichte_ATAS_358_2018</w:t>
      </w:r>
    </w:p>
    <w:p>
      <w:r>
        <w:t>FR: GE_GERICHTE ATAS/358/2018 du 25 avril 2018</w:t>
      </w:r>
    </w:p>
    <w:p>
      <w:r>
        <w:t>IT: GE_GERICHTE ATAS/358/2018 del 25 aprile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demi-rente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A/2174/2017 - 10/22 -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w:t>
      </w:r>
    </w:p>
    <w:p>
      <w:r>
        <w:rPr>
          <w:b/>
        </w:rPr>
        <w:t>E. 8</w:t>
      </w:r>
    </w:p>
    <w:p>
      <w:r>
        <w:t>Par modification du 1er décembre 2017, entrée en vigueur le 1er janvier 2018, du règlement du 17 janvier 1961 sur l’assurance-invalidité (RAI - RS 831.201), le Conseil fédéral a introduit un nouveau mode de calcul pour déterminer le taux d’invalidité des personnes exerçant une activité lucrative à temps partiel, de façon à renforcer les moyens de concilier vie familiale et vie professionnelle dans le respect des exigences de la Cour européenne des droits de l'homme (art. 27 et 27bis al. 2 à 4 RAI). Le nouveau mode de calcul accorde un poids égal aux conséquences d’une atteinte à la santé sur l’exercice d’une activité lucrative et sur l’accomplissement des travaux habituels; dans le domaine professionnel, la détermination du taux d’invalidité se base sur l’hypothèse d’une activité lucrative exercée à plein temps; de même, en ce qui concerne les travaux habituels, le calcul est aussi effectué comme si la personne s’y consacrait à plein temps ; les tâches ménagères et familiales sont ainsi mieux prises en compte (Rapport explicatif du Conseil fédéral dans son communiqué de presse du 1er décembre 2017 – https://www.bsv.admin.ch/bsv/fr/home/publications-et-services). Les rentes en cours octroyées jusqu’au 31 décembre 2017 en application de la méthode mixte doivent être soumises à une révision, à initier avant fin 2018 (al. 1 des dispositions transitoires de la modification du RAI du 1er décembre 2017). Au</w:t>
      </w:r>
    </w:p>
    <w:p>
      <w:r>
        <w:t>A/2174/2017 - 11/22 - cours de ces révisions, les faits déterminants devront être fondamentalement réévalués d’un point de vue médical et économique et une nouvelle enquête sera généralement nécessaire (cf. Lettre circulaire AI n° 372 du 9 janvier 2018). Lorsque l'octroi d'une rente a été refusé avant l'entrée en vigueur de la modification du 1er décembre 2017 à un assuré exerçant une activité lucrative à temps partiel et accomplissant par ailleurs des travaux habituels parce que le taux d'invalidité était insuffisant, une nouvelle demande sera examinée s'il paraît vraisemblable que le calcul du taux d'invalidité conformément à l'art. 27bis al. 2 à 4 RAI, aboutira à la reconnaissance d'un droit à la rente (al. 2 des dispositions transitoires de la modification du RAI du 1er décembre 2017). Dans ce cas de figure, c’est à l’assuré qu’il revient de déposer une nouvelle demande. L’office AI est tenu d’examiner la nouvelle demande s’il paraît vraisemblable que le calcul du taux d’invalidité aboutira à la reconnaissance d’un droit à la rente. Un calcul simple permet de vérifier si cette condition est remplie. Les variables initialement disponibles (statut activité lucrative / travaux habituels, revenu sans invalidité, revenu d’invalide, incapacité à accomplir les travaux habituels) doivent être prises en compte à cette fin et utilisées dans la nouvelle formule de calcul. Cet examen simple vise à éviter le dépôt de nouvelles demandes qui conduiraient les offices AI à devoir réexaminer la situation médicale, personnelle et professionnelle d’un assuré alors même que tout laisse à penser que l’application du nouveau mode de calcul ne permettra pas de reconnaître un taux d’invalidité donnant droit à une rente (Office fédéral des assurances sociales, rapport explicatif concernant la modification du règlement du 17 janvier 1961 – évaluation de l’invalidité des assurés exerçant une activité lucrative à temps partiel, p. 15). Sur le plan matériel, sont en principe applicables les règles de droit en vigueur au moment où les faits juridiquement déterminants se sont produits (ATF 129 V 1 consid. 1; ATF 127 V 467 consid. 1 et les références).</w:t>
      </w:r>
    </w:p>
    <w:p>
      <w:r>
        <w:rPr>
          <w:b/>
        </w:rPr>
        <w:t>E. 9</w:t>
      </w:r>
    </w:p>
    <w:p>
      <w:r>
        <w:t>Lorsqu'il convient d'évaluer l'invalidité d'un assuré d'après la méthode mixte, applicable jusqu'au 31 décembre 2017,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travaux habituels et calculer le degré d'invalidité d'après le handicap dont l'assuré est affecté dans les deux activités en question (art. 28a al. 3 LAI en corrélation avec l'art. 27bis aRAI, ainsi que les art. 16 LPGA et 28a al. 2 LAI en corrélation avec les art. 27 RAI et 8 al. 3 LPGA). Ainsi, il convient d’évaluer d'une part l'invalidité dans les travaux habituels par comparaison des activités (art. 27 RAI) et d'autre part l'invalidité dans une activité</w:t>
      </w:r>
    </w:p>
    <w:p>
      <w:r>
        <w:t>A/2174/2017 - 12/22 -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rPr>
          <w:b/>
        </w:rPr>
        <w:t>E. 10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w:t>
      </w:r>
    </w:p>
    <w:p>
      <w:r>
        <w:t>A/2174/2017 - 13/22 -</w:t>
      </w:r>
    </w:p>
    <w:p>
      <w:r>
        <w:rPr>
          <w:b/>
        </w:rPr>
        <w:t>E. 11</w:t>
      </w:r>
    </w:p>
    <w:p>
      <w:r>
        <w:t>Chez les assurés travaillant dans le ménage, le degré d'invalidité se détermine, en règle générale, au moyen d'une enquête économique sur place, alors que l'incapacité de travail correspond à la diminution attestée médicalement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La mise en œuvre d'une enquête ménagère en cas de statut mixte n'est toutefois pas imposée par le droit fédéral (arrêt du Tribunal fédéral des assurances I 99/00 du 26 octobre 2000 consid. 3c in VSI 2001 p. 155). Il n'y a pas lieu de procéder à un acte administratif qu'une appréciation anticipée des preuves désigne clairement comme inutile (arrêt du Tribunal fédéral 9C_103/2010 du 2 septembre 2010).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w:t>
      </w:r>
    </w:p>
    <w:p>
      <w:r>
        <w:rPr>
          <w:b/>
        </w:rPr>
        <w:t>E. 12</w:t>
      </w:r>
    </w:p>
    <w:p>
      <w:r>
        <w:t>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I 309/04</w:t>
      </w:r>
    </w:p>
    <w:p>
      <w:r>
        <w:t>A/2174/2017 - 14/22 - du 14 janvier 2005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ATF 130 V 97 consid. 3.3.3; arrêt du Tribunal fédéral 9C_925/2013 du 1er avril 2014 consid. 2.3). Dans un arrêt du 20 juin 2016 (ATAS/474/2016), la chambre de céans a retenu, sur la base d'une enquête ménagère, une exigibilité de 29.70%, pour l'époux de la recourante, lequel ne travaillait pas et était disponible pour l'aider dans les diverses tâches ménagères. Dans un arrêt du 8 août 2017 (ATAS/668/2017), la chambre de céans a retenu, sur la base d'une enquête ménagère, une exigibilité globale de 29% à la charge du mari et des deux enfants du couple, nés en 1995 et 1998. Le Tribunal fédéral a en outre confirmé une exigibilité globale de 26.5% à charge d’une fille majeure (arrêt du Tribunal fédéral 9C_666/2016 du 23 janvier 2017).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w:t>
      </w:r>
    </w:p>
    <w:p>
      <w:r>
        <w:t>A/2174/2017 - 15/22 -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w:t>
      </w:r>
    </w:p>
    <w:p>
      <w:r>
        <w:rPr>
          <w:b/>
        </w:rPr>
        <w:t>E. 13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A/2174/2017 - 16/22 -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w:t>
      </w:r>
    </w:p>
    <w:p>
      <w:r>
        <w:t>A/2174/2017 - 17/22 -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w:t>
      </w:r>
    </w:p>
    <w:p>
      <w:r>
        <w:t>A/2174/2017 - 18/22 -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w:t>
      </w:r>
    </w:p>
    <w:p>
      <w:r>
        <w:t>A/2174/2017 - 19/22 -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16</w:t>
      </w:r>
    </w:p>
    <w:p>
      <w:r>
        <w:t>En l'espèce, il n'est pas contesté que le taux d'invalidité de la recourante doit être établi selon la méthode mixte. Le nouvel art. 27bis RAI ne s'applique pas au cas d'espèce, dès lors que la décision querellée a été rendue avant son entrée en vigueur. Il convient dès lors d'appliquer la méthode mixte en vigueur jusqu'au 31 décembre 2017.</w:t>
      </w:r>
    </w:p>
    <w:p>
      <w:r>
        <w:rPr>
          <w:b/>
        </w:rPr>
        <w:t>E. 17</w:t>
      </w:r>
    </w:p>
    <w:p>
      <w:r>
        <w:t>L'OAI a retenu dans sa décision du 12 avril 2017 que la capacité de travail de la recourante était nulle en tant que nettoyeuse mais qu'elle était de 100% dans une activité adaptée, se fondant sur le rapport du Dr E______ du 16 février 2016. Ce rapport décrit les antécédents médicaux de l’assurée, contient une anamnèse sociale, professionnelle et actuelle et mentionne les plaintes de l’assurée, qui a été vue par le médecin le jour du rapport. Ce rapport remplit ainsi a priori les réquisits pour se voir reconnaître une pleine valeur probante. Le Dr C______ n'a pas remis en cause les conclusions du Dr E______, dès lors qu'il ne s'est pas prononcé sur la capacité de travail de l'assurée dans une activité adaptée à ses limitations fonctionnelles dans ses rapports des 29 février et 11 août 2016 et qu'il a limité l'arrêt de travail de l'assurée à 50% à 10 jours dans son certificat du 16 mars 2017.</w:t>
      </w:r>
    </w:p>
    <w:p>
      <w:r>
        <w:t>A/2174/2017 - 20/22 - Le Dr D______ a considéré, le 24 mars 2016, que la recourante avait une capacité de travail résiduelle de 100% dès 1er juin 2016. Dans son rapport du 5 février 2017, il a estimé que, sur le plan psychique, on pouvait estimer au mieux une récupération de la capacité de travail à 50% depuis octobre 2016, alors même qu'il indiquait dans ce même rapport que l'évolution de l'état psychique de la recourante s'était amélioré depuis son dernier rapport médical. Cette nouvelle appréciation à la baisse de la capacité de travail de la recourante était fondée sur l'évaluation très pessimiste de PRO sur les possibilités de celle-ci d’effectuer une activité professionnelle rémunérée même légère et donc adaptée, malgré la bonne volonté qu’elle avait montrée. Le Dr D______ suggérait en conséquence d'attendre le résultat du stage d'IPT. Dans la mesure où ce stage a permis de constater que la recourante était capable de travailler à 50% en mars et avril 2017 – ce qui est démontré par le certificat médical établi le le 17 mars 2017 par le Dr C______ et admis par la recourante – il paraît justifié de retenir que celle-ci avait au moins une capacité de travail résiduelle de 50% dès le 1er juin 2016, sans qu'il soit nécessaire de trancher définitivement si sa capacité résiduelle était de 50% ou de 100%. En effet, dans les deux cas de figure, la recourante était capable de travailler à 100% du 36% de la part de ses activités consacrée au travail, de sorte que le calcul du taux d'invalidité dans la sphère professionnelle effectué par l'OAI reste valable, même si on retient une capacité de travail résiduelle de 50% et non de 100%. L'OAI a donc correctement fixé le revenu avec invalidité sur la base des ESS 2014, tableau TA1 pour une femme, ligne Total, dans une activité de niveau 1, soit CHF 4'300.-, en tenant compte d'une durée normale hebdomadaire de travail de 41.7 heures (CHF 4'483.-), soit un salaire annuel de CHF 53'793.-, de CHF 54'055.- en 2015 après indexation et de CHF 17'514.- à 36% de ce salaire, plus une réduction supplémentaire de 10%. Comparé au revenu sans invalidité qui est de CHF 15'890.- le taux d'invalidité pour l'activité lucrative est de 0%, le revenu avec invalidité étant plus élevé que le revenu sans invalidité, il est également de 0% rapporté au taux d'activité de 36%.</w:t>
      </w:r>
    </w:p>
    <w:p>
      <w:r>
        <w:rPr>
          <w:b/>
        </w:rPr>
        <w:t>E. 18</w:t>
      </w:r>
    </w:p>
    <w:p>
      <w:r>
        <w:t>S'agissant de la part de l'activité de la recourante consacrée aux travaux ménagers, qui est de 64%, le taux d'invalidité doit en principe être établi sur la base d'une enquête ménagère. Dans le cas d'espèce, une telle enquête n'apparaît pas nécessaire, dès lors qu'il apparaît d'emblée qu'elle ne permettrait pas d'établir un taux d'invalidité ouvrant un droit à une rente d'invalidité. En effet, il ressort des déclarations de la recourante qu'elle est aidée dans ses tâches ménagères par son mari et ses deux enfants, nés en 1992 et 1995, de sorte que l'on peut raisonnablement estimer l'exigibilité globale des trois membres de la famille de la recourante à au moins 30%. La recourante reste en effet capable d'effectuer une partie des travaux ménagers, car, selon ses déclarations, elle fait tout ce qui est léger, comme passer la poussière, débarrasser la table, mettre la vaisselle dans la machine et faire des petites courses. Le fait que la recourante a été reconnue totalement incapable d'exercer une activité professionnelle dans le ménage n'implique pas qu'elle est totalement incapable de faire ses propres travaux</w:t>
      </w:r>
    </w:p>
    <w:p>
      <w:r>
        <w:t>A/2174/2017 - 21/22 - ménagers, puisque, selon la jurisprudence précitée, la tenue d’un ménage privé permet des adaptations de l’activité aux problèmes physiques qui ne sont pas nécessairement compatibles avec les exigences de rendement propres à l’exercice similaire dans un contexte professionnel. Au vu de l'aide exigible et des capacités résiduelles de la recourante dans les activités ménagères, on peut à l'évidence retenir que son incapacité dans ces activités ne saurait dépasser 20%. Rapporté à la part de 64% que représente son activité dans la sphère ménagère, le taux d'invalidité propre à cette dernière est de 13% (20% x 64% = 12.8 arrondis à 13%). Au final, même en tenant compte d'une capacité de travail de 50% dans l'activité lucrative, le taux d'invalidité global de la recourante est de 13%, ce qui ne lui ouvre pas de droit à une rente d'invalidité.</w:t>
      </w:r>
    </w:p>
    <w:p>
      <w:r>
        <w:rPr>
          <w:b/>
        </w:rPr>
        <w:t>E. 19</w:t>
      </w:r>
    </w:p>
    <w:p>
      <w:r>
        <w:t>La décision querellée doit donc être confirmée et le recours rejeté.</w:t>
      </w:r>
    </w:p>
    <w:p>
      <w:r>
        <w:rPr>
          <w:b/>
        </w:rPr>
        <w:t>E. 20</w:t>
      </w:r>
    </w:p>
    <w:p>
      <w:r>
        <w:t>Dans la mesure où il apparaît que le nouveau mode de calcul mixte pourrait être plus favorable à la recourante, il se justifie en l'espèce de renvoyer la cause à l'intimé pour examen de la situation postérieure au 1er janvier 2018.</w:t>
      </w:r>
    </w:p>
    <w:p>
      <w:r>
        <w:rPr>
          <w:b/>
        </w:rPr>
        <w:t>E. 21</w:t>
      </w:r>
    </w:p>
    <w:p>
      <w:r>
        <w:t>Un émolument de CHF 200.- sera mis à la charge de la recourante qui succombe (art. 69 al. 1bis LAI).</w:t>
      </w:r>
    </w:p>
    <w:p>
      <w:r>
        <w:t>A/2174/2017 - 22/22 -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