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ATAS/358/2016 vom 6. Mai 2016</w:t>
      </w:r>
    </w:p>
    <w:p>
      <w:r>
        <w:t>GE Cour de justice, 2016-05-06, FR</w:t>
      </w:r>
    </w:p>
    <w:p>
      <w:r>
        <w:rPr>
          <w:b/>
        </w:rPr>
        <w:t xml:space="preserve">Quelle: </w:t>
      </w:r>
      <w:r>
        <w:t>https://mcp.opencaselaw.ch/entscheid/ge_gerichte_ATAS_358_2016</w:t>
      </w:r>
    </w:p>
    <w:p>
      <w:r>
        <w:t>FR: GE_GERICHTE ATAS/358/2016 du 6 mai 2016</w:t>
      </w:r>
    </w:p>
    <w:p>
      <w:r>
        <w:t>IT: GE_GERICHTE ATAS/358/2016 del 6 maggio 2016</w:t>
      </w:r>
    </w:p>
    <w:p>
      <w:pPr>
        <w:pStyle w:val="Heading2"/>
      </w:pPr>
      <w:r>
        <w:t>Erwägungen</w:t>
      </w:r>
    </w:p>
    <w:p>
      <w:r>
        <w:rPr>
          <w:b/>
        </w:rPr>
        <w:t>E. 13</w:t>
      </w:r>
    </w:p>
    <w:p>
      <w:r>
        <w:t>L’assurée a interjeté recours en date du 19 janvier 2016, concluant à l’annulation de la sanction, expliquant que le service juridique devait la rappeler, ce qui n’avait pas été fait. A cela s’ajoutait le fait que la décision querellée ne mentionnait à aucun moment son arrêt-maladie. Elle s’étonnait par ailleurs que sa conseillère n’eût pas attiré son attention sur les conséquences du retard dans l’envoi du formulaire RPE alors qu’elle l’en avait informé par courriel du 5 novembre 2015. Elle se trouvait dans un état de malaise et de détresse depuis le mois d’avril 2015, sa conseillère ne lui ayant pas proposé de rendez-vous pour un emploi, expliquant qu’elles avaient le temps. Après quelques jours, elle allait mieux et avait pu faire les copies et les envoyer sans se poser de plus amples questions, dès lors qu’elle en avait informé sa conseillère. La sanction contestée la pénalisait injustement financièrement et avait de graves conséquences sur sa vie.</w:t>
      </w:r>
    </w:p>
    <w:p>
      <w:r>
        <w:rPr>
          <w:b/>
        </w:rPr>
        <w:t>E. 14</w:t>
      </w:r>
    </w:p>
    <w:p>
      <w:r>
        <w:t>Par courrier du 10 février 2016, l’intimé a persisté dans les termes de la décision querellée, considérant que le droit d’être entendu de la recourante avait été respecté dès lors qu’elle avait pu s’exprimer, par écrit, dans son opposition. S’agissant du courriel adressé à la conseillère le 5 novembre 2015, il l’avait été à 18h05, soit hors des heures usuelles d’ouverture de l’administration, de sorte qu’aucune réponse ne pouvait lui être adressée à temps. Par ailleurs, dans ce courriel, la recourante indiquait uniquement qu’elle allait envoyer son formulaire RPE du mois d’octobre 2015, sans pour autant préciser que cet envoi ne se ferait pas dans les temps. Enfin, le certificat médical fourni, attestant d’un arrêt de travail du 31 octobre au</w:t>
      </w:r>
    </w:p>
    <w:p>
      <w:r>
        <w:rPr>
          <w:b/>
        </w:rPr>
        <w:t>E. 15</w:t>
      </w:r>
    </w:p>
    <w:p>
      <w:r>
        <w:t>Sur ce, la cause a été gardée à juger.</w:t>
      </w:r>
    </w:p>
    <w:p>
      <w:r>
        <w:t>EN DROIT 1. Conformément à l'art. 134 al. 1 let. a ch. 8 de la loi sur l'organisation judiciaire, du 26 septembre 2010 (LOJ - E 2 05) en vigueur dès le 1er janvier 2011, la chambre</w:t>
      </w:r>
    </w:p>
    <w:p>
      <w:r>
        <w:t>A/188/2016 - 4/9 -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la suspension du droit à l’indemnité de chômage de la recourante pour une durée de cinq jours.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b.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 26 al. 2 OACI (qui ne prévoit plus l'octroi d'un délai de grâce</w:t>
      </w:r>
    </w:p>
    <w:p>
      <w:r>
        <w:t>A/188/2016 - 5/9 - comme dans son ancienne version). Il a jugé que la loi n'imposait pas de délai supplémentaire et que, sauf excuse valable, une suspension du droit à l'indemnité pouvait être prononcée si les preuves n'étaient pas fournies dans le délai de l'art. 26 al. 2 OACI; peu importait qu'elles fussent produites ultérieurement, par exemple dans une procédure d'opposition (arrêt du Tribunal fédéral 8C 194/2013 du 26 septembre 2013).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Selon le barème du SECO (Bulletin LACI/D72 1 E/D), le défaut de recherches d’emploi ou la remise tardive de celles-ci pendant la période de contrôle entraînent la première fois une suspension de 5 à 9 jours, la seconde fois une suspension de 10 à</w:t>
      </w:r>
    </w:p>
    <w:p>
      <w:r>
        <w:rPr>
          <w:b/>
        </w:rPr>
        <w:t>E. 19</w:t>
      </w:r>
    </w:p>
    <w:p>
      <w:r>
        <w:t>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b.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w:t>
      </w:r>
    </w:p>
    <w:p>
      <w:r>
        <w:t>A/188/2016 - 6/9 - l'arbitraire et de l'inégalité de traitement, le principe de la bonne foi et le principe de la proportionnalité (arrêt du Tribunal fédéral 8C 73/2013 du 29 août 2013).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cas particulier, le Tribunal fédéral a confirmé une réduction de la suspension au minimum prévu par l'art. 45 al. 3 OACI, au motif que l'intéressé avait remis la preuve de ses recherches d'emploi avec un jour de retard seulement et pour la première fois (arrêt du Tribunal fédéral 8C_64/2012 du 26 juin 2012). Ensuite, le Tribunal fédéral a plusieurs fois confirmé que lorsque l'assuré ne remettait pas spontanément ses recherches et le faisait seulement après avoir été interpellé par l'autorité ou après avoir pris connaissance de la décision de suspension et de surcroît largement au-delà du délai dont il disposait à cet effet, il ne se justifiait pas de réduire la suspension de 5 jours (arrêts du Tribunal fédéral 8C_601/2012 du 26 février 2013; 8C_73/2013 du 29 août 2013 ; 8C 537/2013 du 16 avril 2014 ou encore 8C 425/2014 du12 août 2014), celle de 4 jours n'apparaissait pas critiquable dans ces circonstances (arrêt du Tribunal fédéral 8C_886/2012 du 2 juillet 2013), une suspension de 5 jours étaient confirmée lorsque l'assurée avait remis ses recherches seulement au moment de son opposition (arrêt du Tribunal fédéral 8C_194/2013 du 26 septembre 2013). Bien qu'un retard de quatorze jours pour déposer ses recherches d'emploi ne saurait être qualifié de léger, il s'agissait d'une première fois, et compte tenu du fait que l'assurée avait fait des efforts suffisants pour trouver un travail convenable, eu égard à la quantité et la qualité des démarches entreprises durant le mois en question, elle avait commis une faute légère, qui pouvait justifier la réduction de 5 à 3 jours de la suspension (arrêt du Tribunal fédéral 8C_33/2012 du 26 juin 2012).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t>A/188/2016 - 7/9 - 7. a. En l'espèce, la recourante a expédié son formulaire de recherches personnelles d’emploi pour le mois d'octobre 2015 le 12 novembre 2015, avec un retard de sept jours, soit en dehors du délai légal. A l’appui de son retard, elle a notamment invoqué une incapacité de travail, documentée par un certificat médical attestant simplement de sa durée. Ce document ne permet cependant pas à la recourante d’établir au degré de la vraisemblance prépondérante qu'elle était atteinte dans sa santé en novembre 2015 au point d'être empêchée de remettre à temps ses recherches d'emploi, l'attestation du Dr D______ se bornant à attester de la durée de l’incapacité de travail. Par ailleurs, force est de constater que le formulaire RPE est daté du 4 novembre 2015, soit pendant l'incapacité de travail de la recourante, et qu’il lui aurait été dès lors loisible de l’expédier dans la foulée, voire le lendemain, le 5 étant un jeudi. C’est donc à juste titre que l’intimé a considéré que les recherches de la recourante ne pouvaient pas être prises en compte (art. 26 al. 2 OACI). b. La chambre de céans constate cependant que cette omission constitue un premier manquement depuis le début du délai-cadre, les formulaires de recherches concernant les recherches effectuées entre mai et septembre ayant été remis suffisamment tôt. Par ailleurs, le formulaire concernant les recherches d’emploi du mois d’octobre 2015 - lesquelles sont au demeurant conformes aux exigences de qualité et de suivi - a été adressé spontanément à l’OCE. Compte tenu de ce qui précède et en particulier de la jurisprudence fédérale précitée, la chambre de céans considère que la faute de la recourante est légère et que la suspension de cinq jours de son droit à l'indemnité ne respecte pas le principe de la proportionnalité. Il convient par conséquent de s’écarter des barèmes du SECO et de l’OCE et de réduire la sanction à deux jours de suspension, ce qui est conforme à l'art. 45 al. 3 OACI (voir dans le même sens ATAS/1329/2012 du 5 novembre 2012; ATAS/991/2012 du 22 août 2012; ATAS/933/2012 du 31 juillet 2012; ATAS/1085/2011 du 17 novembre 2011 confirmé par le Tribunal fédéral par arrêt 8C 2/2012 du 14 juin 2012 ; ATAS/140/2014 du 3 février 2014). 8. La recourante se plaint enfin de la violation du devoir de renseignement et de conseil, consacré par l'art. 27 LPGA. Toutefois, comme l'a relevé l'intimé à juste titre, la recourante n'avait adressé son courriel à la conseillère en personnel que le dernier jour du délai légal, soit le 5 novembre 2015, et de surcroît à 18h05, hors des heures usuelles d’ouverture de l’administration, de sorte qu’aucune réponse ne pouvait lui être adressée à temps. Par ailleurs, dans ce courriel, la recourante indique uniquement qu’elle enverra son formulaire RPE du mois d’octobre 2015, sans préciser que cet envoi ne se ferait pas dans les temps. Par conséquent, ce grief est infondé.</w:t>
      </w:r>
    </w:p>
    <w:p>
      <w:r>
        <w:t>A/188/2016 - 8/9 - 9. Le recours sera ainsi partiellement admis et la décision sur opposition du 16 décembre 2015 réformée en ce sens que la sanction est réduite à deux jours de suspension du droit à l'indemnité de chômage de la recourante. 10. La procédure est gratuite. ***</w:t>
      </w:r>
    </w:p>
    <w:p>
      <w:r>
        <w:t>A/188/2016 - 9/9 -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