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ATAS/357/2017 vom 3. Mai 2017</w:t>
      </w:r>
    </w:p>
    <w:p>
      <w:r>
        <w:t>GE Cour de justice, 2017-05-03, FR</w:t>
      </w:r>
    </w:p>
    <w:p>
      <w:r>
        <w:rPr>
          <w:b/>
        </w:rPr>
        <w:t xml:space="preserve">Quelle: </w:t>
      </w:r>
      <w:r>
        <w:t>https://mcp.opencaselaw.ch/entscheid/ge_gerichte_ATAS_357_2017</w:t>
      </w:r>
    </w:p>
    <w:p>
      <w:r>
        <w:t>FR: GE_GERICHTE ATAS/357/2017 du 3 mai 2017</w:t>
      </w:r>
    </w:p>
    <w:p>
      <w:r>
        <w:t>IT: GE_GERICHTE ATAS/357/2017 del 3 maggio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litige porte sur le point de savoir si c’est à bon droit que l’intimée a refusé de prendre en charge l’intervention pratiquée le 25 mars 2015 sur la coiffe des rotateurs du recourant, lésion annoncée le 25 mars 2015 comme une rechute de l’accident du 5 juin 2009.</w:t>
      </w:r>
    </w:p>
    <w:p>
      <w:r>
        <w:rPr>
          <w:b/>
        </w:rPr>
        <w:t>E. 3</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A cet égard, la jurisprudence considère que plus le temps écoulé entre l'accident et la manifestation de l'affection est long, et plus les exigences quant à la preuve, au degré de la vraisemblance prépondérante, du</w:t>
      </w:r>
    </w:p>
    <w:p>
      <w:r>
        <w:t>A/332/2016 - 8/12 - rapport de causalité naturelle doivent être sévères (RAMA 1997 n° U 275 p. 191, U 93/96, consid.1c; arrêt 8C_796/2013 du 30 septembre 2014 consid. 3.2).</w:t>
      </w:r>
    </w:p>
    <w:p>
      <w:r>
        <w:rPr>
          <w:b/>
        </w:rPr>
        <w:t>E. 4</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t>A/332/2016 - 9/12 -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5</w:t>
      </w:r>
    </w:p>
    <w:p>
      <w:r>
        <w:t>Aux termes de l'art. 6 al. 2 LAA, le Conseil fédéral peut inclure dans l'assurance- accidents des lésions corporelles qui sont semblables aux conséquences d'un accident. En vertu de cette délégation de compétence, il a édicté l'art. 9 al. 2 OLAA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La liste exhaustive de l'art. 9 al. 2 OLAA mentionne les déchirures de tendons (let. f). La jurisprudence considère qu'une déchirure de la coiffe des rotateurs peut être assimilée à une déchirure des tendons au sens de l'art. 9 al. 2 let. f OLAA, lorsque sont réunis tous les éléments caractéristiques d'un accident à l'exception du facteur extérieur de caractère extraordinaire (ATF 123 V 43 consid. 2b p. 44 s.).</w:t>
      </w:r>
    </w:p>
    <w:p>
      <w:r>
        <w:rPr>
          <w:b/>
        </w:rPr>
        <w:t>E. 6</w:t>
      </w:r>
    </w:p>
    <w:p>
      <w:r>
        <w:t>La plupart des éventualités assurées (par exemple la maladie, l'accident, l'incapacité de travail, l'invalidité, l'atteinte à l'intégrité physique ou mentale) supposent</w:t>
      </w:r>
    </w:p>
    <w:p>
      <w:r>
        <w:t>A/332/2016 - 10/12 -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7</w:t>
      </w:r>
    </w:p>
    <w:p>
      <w:r>
        <w:t>En l’espèce, il n’est pas contesté que le recourant a subi en juin 2009 un accident qui a entraîné une fracture de l’acromion de l’épaule gauche, qui a été opérée et consolidée. Le recourant a annoncé une rechute de l’accident de 2009, en l’absence de tout nouvel évènement. Selon le rapport du Dr B______ du 23 avril 2015, il a opéré le patient de l’épaule gauche le 25 mars 2015 et a diagnostiqué notamment une lésion du tendon sus- épineux de l’épaule gauche. Cette lésion constitue une déchirure tendineuse assimilée à un accident au sens de l’art. 9 al. 2 let. f OLAA. Il s’agit toutefois d’examiner si cette lésion peut être rattachée à l’accident du 5 juin 2009. Le Dr B______ considère que la rupture de la coiffe des rotateurs est en relation de causalité adéquate avec le traumatisme de juin 2009. En effet, le patient lui a déclaré que depuis l’opération de l’épaule en Allemagne l’épaule était stable et qu’il n’avait pas de problème. Il soutient que le recourant ne présente pas de lésion dégénérative de l’épaule gauche, mais une lésion localisée de la glène. Il était possible que la lésion de la coiffe des rotateurs n’ait pas été identifiée tout de suite, parce qu’elle était petite et que l’intervention n’a pas été faite par arthroscopie. Or, à l’arthroscopie, il n’a pas trouvé de trace d’arthrose, mais une lésion cartilagineuse.</w:t>
      </w:r>
    </w:p>
    <w:p>
      <w:r>
        <w:t>A/332/2016 - 11/12 - Tel n’est pas l’avis des médecins-conseils de l’intimée et du Dr D______. En effet, l’évènement traumatique de juin 2009 a entraîné une fracture de l’acromion de l’épaule gauche, qui a été opérée et ré-ostéosynthésée le 2 septembre 2009. L’ablation du matériel a été faite le 13 janvier 2011. La fracture a bien consolidé et elle était guérie. La coiffe des rotateurs n’était pas touchée. Il convient de relever que le recourant est connu depuis de nombreuses années pour des luxations récidivantes de l’épaule gauche et qu’il avait déjà été opéré en Allemagne en 2004 (ou 2003 ?). En 2009, le Dr D______ avait déjà constaté une omarthrose gléno- humérale de l’épaule gauche, c’est-à-dire une lésion dégénérative liée au phénomène de l’instabilité qui entraîne des microlésions. Il avait également constaté à l’arthroscopie de 2010 la perte de cartilage et sur l’IRM de 2015, l’arthrose a continué à évoluer. Il apparait que l’ensemble des trouvailles listées par le Dr B______ dans son rapport opératoire n’est pas en relation avec la fracture de l’épaule gauche suite à l’accident de juin 2009. Dans leur avis circonstancié du 1er avril 2016, les médecins-conseils de l’intimée partagent cet avis. Reprenant tout l’historique du dossier, ils relèvent que l’omarthrose débutante dans le cadre de l’ancienne instabilité avait déjà été constatée à l’arthroscopie par le Dr D______ et mentionnée en tant que facteur étranger. Selon la littérature, le tendon du sus- épineux ne peut pas présenter une rupture suite à une chute ou à un choc direct sur l’épaule, mais seulement lors de mouvements de traction non physiologique, c’est- à-dire que la charge va à l’encontre de la force musculaire, comme par exemple une chute avec réception sur la main, le bras en extension. Par ailleurs le diagnostic de SLAP ne peut être retenu. Quoi qu’il en soit, il n’existe pas de relation au degré de vraisemblance prépondérant entre les diagnostics évoqués par le Dr B______ et l’accident du 5 juin 2009. La chambre de céans relève que les conclusions du Dr B______ ne peuvent être suivies lorsqu’il soutient qu’avant l’accident, l’épaule du recourant était asymptomatique. On ne saurait en effet retenir l’existence d’un lien de causalité du seul fait de l’absence de plainte avant un événement accidentel. De plus, il a admis n’avoir pas de preuve scientifique de ce qu’il avançait. Partant, la chambre de céans n’a pas de motif pour s’écarter des conclusions convaincantes des médecins-conseils de l’intimée et du Dr D______, à savoir qu’il s’agit d’une lésion exclusivement maladive ou dégénérative qui ne peut être rattachée à l’accident du 5 juin 2009 cause (cf. arrêts 8C_763/2015 du 11 juillet 2016 consid. 3.3; 8C_698/2007 du 27 octobre 2008 consid. 4.2; 8C_357/2007 du 31 janvier 2008 consid. 3.2).</w:t>
      </w:r>
    </w:p>
    <w:p>
      <w:r>
        <w:rPr>
          <w:b/>
        </w:rPr>
        <w:t>E. 8</w:t>
      </w:r>
    </w:p>
    <w:p>
      <w:r>
        <w:t>Mal fondé, le recours doit être rejeté.</w:t>
      </w:r>
    </w:p>
    <w:p>
      <w:r>
        <w:rPr>
          <w:b/>
        </w:rPr>
        <w:t>E. 9</w:t>
      </w:r>
    </w:p>
    <w:p>
      <w:r>
        <w:t>La procédure est gratuite (art. 61 let. a LPGA).</w:t>
      </w:r>
    </w:p>
    <w:p>
      <w:r>
        <w:t>A/332/2016 - 12/12 -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