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ATAS/356/2020 vom 7. Mai 2020</w:t>
      </w:r>
    </w:p>
    <w:p>
      <w:r>
        <w:t>GE Cour de justice, 2020-05-07, FR</w:t>
      </w:r>
    </w:p>
    <w:p>
      <w:r>
        <w:rPr>
          <w:b/>
        </w:rPr>
        <w:t xml:space="preserve">Quelle: </w:t>
      </w:r>
      <w:r>
        <w:t>https://mcp.opencaselaw.ch/entscheid/ge_gerichte_ATAS_356_2020</w:t>
      </w:r>
    </w:p>
    <w:p>
      <w:r>
        <w:t>FR: GE_GERICHTE ATAS/356/2020 du 7 mai 2020</w:t>
      </w:r>
    </w:p>
    <w:p>
      <w:r>
        <w:t>IT: GE_GERICHTE ATAS/356/2020 del 7 maggio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compte tenu de la suspension des délais entre le 7ème jour avant Pâques et le 7ème jour après Pâques inclusivement (art. 38 al. 4 let. a et 56 ss LPGA).</w:t>
      </w:r>
    </w:p>
    <w:p>
      <w:r>
        <w:rPr>
          <w:b/>
        </w:rPr>
        <w:t>E. 3</w:t>
      </w:r>
    </w:p>
    <w:p>
      <w:r>
        <w:t>Est litigieuse la question de savoir si le recourant est responsable du non-paiement des cotisations paritaires AVS/AI/APG/AC et assurance-maternité, ainsi que des cotisations dues au régime des allocations familiales pour les périodes du décompte final 2013, les mois de juin à décembre 2014, le décompte final 2014 et le mois janvier 2015, le montant total s’élevant à CHF 77'209.85.</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w:t>
      </w:r>
    </w:p>
    <w:p>
      <w:r>
        <w:t>__________________________________________________________________________________</w:t>
      </w:r>
    </w:p>
    <w:p>
      <w:r>
        <w:t>A/2077/2019 - 8/15 -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A titre liminaire, il convient d’examiner si tout ou partie des prétentions de la caisse sont prescrites.</w:t>
      </w:r>
    </w:p>
    <w:p>
      <w:r>
        <w:rPr>
          <w:b/>
        </w:rPr>
        <w:t>E. 7</w:t>
      </w:r>
    </w:p>
    <w:p>
      <w:r>
        <w:t>Le 1er janvier 2020 est entrée en vigueur la révision du droit de la prescription de la loi fédérale du 30 mars 1911, complétant le Code civil suisse (CO, Code des obliga- tions - RS 220), entraînant la modification de l’art. 52 al. 3 LAVS. Eu égard au principe de droit intertemporel selon lequel les dispositions légales applicables sont celles en vigueur au moment où les faits juridiquement déterminants se sont pro- duits (ATF 130 V 445 consid. 1), c’est la teneur de cette disposition en vigueur jusqu’au 31 décembre 2019 qui est applicable au cas d’espèce.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w:t>
      </w:r>
    </w:p>
    <w:p>
      <w:r>
        <w:t>__________________________________________________________________________________</w:t>
      </w:r>
    </w:p>
    <w:p>
      <w:r>
        <w:t>A/2077/2019 - 9/15 - Cela signifie qu'ils ne sont plus sauvegardés une fois pour toutes avec la décision relative aux dommages-intérêts ; le droit à la réparation du dommage au sens de l'art. 52 al. 1 LAVS peut donc aussi connaître la préemption durant la procédure d'opposition ou la procédure de recours qui s'ensuit (ATF 135 V 74 consid. 4.2). b.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w:t>
      </w:r>
    </w:p>
    <w:p>
      <w:r>
        <w:rPr>
          <w:b/>
        </w:rPr>
        <w:t>E. 8</w:t>
      </w:r>
    </w:p>
    <w:p>
      <w:r>
        <w:t>En l'espèce, l'intimée a reçu en date du 14 septembre 2015, le premier acte de dé- faut de biens contre la société, daté du 17 août 2015 et expédié le 11 septembre 2015, comme cela résulte du tampon apposé par l'intimée sur cet acte. Partant, sa</w:t>
      </w:r>
    </w:p>
    <w:p>
      <w:r>
        <w:t>__________________________________________________________________________________</w:t>
      </w:r>
    </w:p>
    <w:p>
      <w:r>
        <w:t>A/2077/2019 - 10/15 - décision de réparation du dommage datant du 13 juillet 2017 a été notifiée avant l’expiration du délai de prescription de deux ans. Par ailleurs, moins de deux ans se sont écoulés entre la décision en réparation du dommage du 13 juillet 2017 et sa décision sur opposition du 16 avril 2017, si bien que sa créance ne s'est pas non plus prescrite durant cette période. Il en est de même du délai de péremption de cinq ans dès la survenance du dommage, qui n’est pas échu.</w:t>
      </w:r>
    </w:p>
    <w:p>
      <w:r>
        <w:rPr>
          <w:b/>
        </w:rPr>
        <w:t>E. 9</w:t>
      </w:r>
    </w:p>
    <w:p>
      <w:r>
        <w:t>L’action en réparation du dommage n’étant pas prescrite, il convient d’examiner si les autres conditions de la responsabilité de l’art. 52 LAVS sont réalisées, à savoir si le recourant peut être considéré comme étant « l’employeur » tenu de verser les cotisations à l’intimée, s’il a commis une faute ou une négligence grave, s’il existe un lien de causalité adéquate entre son comportement et le dommage subi par l’intimée et quel est le montant du dommage.</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notion d'organe selon l'art. 52 LAVS est en principe identique à celle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Toutefois,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w:t>
      </w:r>
    </w:p>
    <w:p>
      <w:r>
        <w:rPr>
          <w:b/>
        </w:rPr>
        <w:t>E. 14</w:t>
      </w:r>
    </w:p>
    <w:p>
      <w:r>
        <w:t>février 2006 consid. 3 ss). 11. En l’espèce, la qualité d’organe du recourant ne fait aucun doute, dès lors que ce dernier était inscrit comme administrateur unique de la société au registre du commerce, depuis novembre 2011 jusqu’en février 2015. 12.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w:t>
      </w:r>
    </w:p>
    <w:p>
      <w:r>
        <w:t>__________________________________________________________________________________</w:t>
      </w:r>
    </w:p>
    <w:p>
      <w:r>
        <w:t>A/2077/2019 - 11/15 -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aurait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w:t>
      </w:r>
    </w:p>
    <w:p>
      <w:r>
        <w:rPr>
          <w:b/>
        </w:rPr>
        <w:t>E. 16</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Toutefois, par arrêt du 30 janvier 2020 (ATAS/79/2020),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Dès lors, le montant des cotisations LAMat impayées, réclamé par l’intimé au recourant, doit être déduit du montant du dommage invoqué par cette dernière.</w:t>
      </w:r>
    </w:p>
    <w:p>
      <w:r>
        <w:rPr>
          <w:b/>
        </w:rPr>
        <w:t>E. 17</w:t>
      </w:r>
    </w:p>
    <w:p>
      <w:r>
        <w:t>Le recourant fait grief à l’intimée de ne pas avoir précisé dans le décompte la part des cotisations employeurs et employés ni la part des cotisations dues pour chacun des employés. Cependant, la procédure en cause ne concerne pas une réclamation pour des arriérés de cotisations, mais pour le dommage subi dans sa globalité, comme le relève à juste titre l’intimée. L’argument du recourant est dès lors dénué de toute pertinence. Pour le surplus, le recourant ne conteste pas le montant du dommage, à l’exception des intérêts moratoires. Concernant le paiement de ceux-ci, le recourant allègue de leur non exigibilité, en se prévalant de l’art. 26 al. 2 LPGA, selon lequel les intérêts moratoires sont dus pour toute créance de prestations d’assurances sociales à l’échéance d’un délai de vingt-quatre mois à compter de la naissance du droit, mais au plus tôt douze mois à</w:t>
      </w:r>
    </w:p>
    <w:p>
      <w:r>
        <w:t>__________________________________________________________________________________</w:t>
      </w:r>
    </w:p>
    <w:p>
      <w:r>
        <w:t>A/2077/2019 - 14/15 - partir du moment où l’assuré fait valoir ce droit, pour autant qu’il se soit entièrement conformé à l’obligation de collaborer qui lui incombe. Le recourant se méprend car la disposition qu’il cite concerne les prestations d’assurances sociales mais non les créances de cotisations. Le droit aux intérêts moratoires pour les cotisations échues est réglé par l’art. 26 al. 1 LPGA. Cette disposition prévoit que les créances des cotisations échues sont soumises à la perception d’intérêts moratoires. Le taux des intérêts moratoires s’élève à 5 % par année (art. 42 al. 2 du règlement sur l'assurance-vieillesse et survivants du 31 octobre 1947 (RAVS - RS 831.101)). Compte tenu de ce qui précède, les intérêts moratoires sont dus, étant encore précisé que le recourant ne remet pas en cause le calcul de ceux-ci. Les montants réclamés par l’intimée au recourant sont dus sous réserve des cotisations sociales prévues par la LAMat, faute de base légale suffisante pour rechercher les employeurs ou leurs organes pour le dommage résultant du défaut de paiement de ces cotisations.</w:t>
      </w:r>
    </w:p>
    <w:p>
      <w:r>
        <w:rPr>
          <w:b/>
        </w:rPr>
        <w:t>E. 18</w:t>
      </w:r>
    </w:p>
    <w:p>
      <w:r>
        <w:t>Au vu de ce qui précède, la responsabilité du recourant en tant qu’administrateur, est confirmée.</w:t>
      </w:r>
    </w:p>
    <w:p>
      <w:r>
        <w:rPr>
          <w:b/>
        </w:rPr>
        <w:t>E. 19</w:t>
      </w:r>
    </w:p>
    <w:p>
      <w:r>
        <w:t>Le recours sera néanmoins très partiellement admis, à hauteur du montant total des cotisations LAMat impayées, qui doivent être soustraites du montant du dommage réclamé par l’intimée.</w:t>
      </w:r>
    </w:p>
    <w:p>
      <w:r>
        <w:rPr>
          <w:b/>
        </w:rPr>
        <w:t>E. 20</w:t>
      </w:r>
    </w:p>
    <w:p>
      <w:r>
        <w:t>Vu l'issue du litige et l’admission très partielle du recours, une indemnité réduite de CHF 300.- sera allouée au recourant.</w:t>
      </w:r>
    </w:p>
    <w:p>
      <w:r>
        <w:rPr>
          <w:b/>
        </w:rPr>
        <w:t>E. 21</w:t>
      </w:r>
    </w:p>
    <w:p>
      <w:r>
        <w:t>Pour le surplus, la procédure est gratuite.</w:t>
      </w:r>
    </w:p>
    <w:p>
      <w:r>
        <w:t>***</w:t>
      </w:r>
    </w:p>
    <w:p>
      <w:r>
        <w:t>__________________________________________________________________________________</w:t>
      </w:r>
    </w:p>
    <w:p>
      <w:r>
        <w:t>A/2077/2019 - 15/15 - PAR CES MOTIFS, LA CHAMBRE DES ASSURANCES SOCIALES : Statuant À la forme : 1. Déclare le recours recevable. Au fond : 2. L’admet très partiellement. 3. Annule partiellement la décision du 16 avril 2019 dans le sens des considérants relatifs aux cotisations LAMat. 4. Renvoie la cause à l'intimée pour nouvelle décision concernant le montant du dommage. 5. Alloue une indemnité de CHF 300.- au recourant,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