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ATAS/355/2026 vom 23. April 2026</w:t>
      </w:r>
    </w:p>
    <w:p>
      <w:r>
        <w:t>GE Cour de justice, 2026-04-23, FR</w:t>
      </w:r>
    </w:p>
    <w:p>
      <w:r>
        <w:rPr>
          <w:b/>
        </w:rPr>
        <w:t xml:space="preserve">Quelle: </w:t>
      </w:r>
      <w:r>
        <w:t>https://mcp.opencaselaw.ch/entscheid/ge_gerichte_ATAS_355_2026</w:t>
      </w:r>
    </w:p>
    <w:p>
      <w:r>
        <w:t>FR: GE_GERICHTE ATAS/355/2026 du 23 avril 2026</w:t>
      </w:r>
    </w:p>
    <w:p>
      <w:r>
        <w:t>IT: GE_GERICHTE ATAS/355/2026 del 23 aprile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du recourant à des prestations de l’assurance-chômage.</w:t>
      </w:r>
    </w:p>
    <w:p>
      <w:r>
        <w:rPr>
          <w:b/>
        </w:rPr>
        <w:t>E. 3</w:t>
      </w:r>
    </w:p>
    <w:p>
      <w:r>
        <w:t>A/906/2026 - 6/12 -</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LAVS (let. d), s’il remplit les conditions relatives à la période de cotisation ou en est libéré (let. e), s’il est apte au placement (let. f) et s’il satisfait aux exigences du contrôle (let. g). Ces conditions sont cumulatives (ATF 124 V 218 consid. 2).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w:t>
      </w:r>
    </w:p>
    <w:p>
      <w:r>
        <w:rPr>
          <w:b/>
        </w:rPr>
        <w:t>E. 3.2</w:t>
      </w:r>
    </w:p>
    <w:p>
      <w:r>
        <w:t>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De jurisprudence constante, l’inscription de l’assuré au Registre du commerce (comme organe de la société) est décisive pour déterminer s’il occupe une position assimilable à celle d’un employeur ; la radiation de l’inscription permet d’admettre sans équivoque que l’assuré a quitté la société (arrêt du Tribunal fédéral des assurances C 175/04 du 29 novembre 2005 consid. 3.2).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du code des obligations [CO ; RS 220]) d'un pouvoir</w:t>
      </w:r>
    </w:p>
    <w:p>
      <w:r>
        <w:t>A/906/2026 - 7/12 - déterminant au sens de l'art. 31 al. 3 let. c LACI. Pour les membres du conseil d'administration, le droit aux prestations peut dès lors être exclu sans qu'il soit nécessaire de déterminer plus concrètement les responsabilités qu'ils exercent au sein de la société.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w:t>
      </w:r>
    </w:p>
    <w:p>
      <w:r>
        <w:rPr>
          <w:b/>
        </w:rPr>
        <w:t>E. 3.3</w:t>
      </w:r>
    </w:p>
    <w:p>
      <w:r>
        <w:t>Selon l’art. 13 al. 1 LACI, celui qui, dans les limites du délai-cadre prévu à cet effet (art. 9 al. 3), a exercé durant douze mois au moins une activité soumise à cotisation remplit les conditions relatives à la période de cotisation. Compte également comme période de cotisation le temps durant lequel l’assuré est partie à un rapport de travail, mais ne touche pas de salaire parce qu’il est malade (art. 3 LPGA) ou victime d’un accident (art. 4 LPGA) et, partant, ne paie pas de cotisations (al. 2 let. c).</w:t>
      </w:r>
    </w:p>
    <w:p>
      <w:r>
        <w:rPr>
          <w:b/>
        </w:rPr>
        <w:t>E. 3.4</w:t>
      </w:r>
    </w:p>
    <w:p>
      <w:r>
        <w:t>En vue de prévenir les abus qui pourraient advenir en cas d’accord fictif entre l’employeur et un travailleur au sujet du salaire que le premier s’engage contractuellement à verser au second, surtout lorsque l’employeur et le travailleur ne sont qu’une seule et même personne, la jurisprudence a indiqué que la réalisation des conditions relatives à la période de cotisation (art. 8 al. 1 let. e et art. 13 LACI) présupposait qu’un salaire ait été réellement versé au travailleur (DTA 2001 p. 225 consid. 4c ; arrêt du Tribunal fédéral C.174/05 du 26 juillet 2006 consid. 1.2).</w:t>
      </w:r>
    </w:p>
    <w:p>
      <w:r>
        <w:rPr>
          <w:b/>
        </w:rPr>
        <w:t>E. 3.5</w:t>
      </w:r>
    </w:p>
    <w:p>
      <w:r>
        <w:t>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w:t>
      </w:r>
    </w:p>
    <w:p>
      <w:r>
        <w:rPr>
          <w:b/>
        </w:rPr>
        <w:t>E. 3.6</w:t>
      </w:r>
    </w:p>
    <w:p>
      <w:r>
        <w:t>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(ATF 133 V 515 consid. 2.3).</w:t>
      </w:r>
    </w:p>
    <w:p>
      <w:r>
        <w:rPr>
          <w:b/>
        </w:rPr>
        <w:t>E. 3.7</w:t>
      </w:r>
    </w:p>
    <w:p>
      <w:r>
        <w:t>Le défaut de preuve quant au salaire exact doit par ailleurs être pris en considération dans le calcul du gain assuré déterminant (arrêt du Tribunal fédéral C.183/06 du 16 juillet 2007 consid. 4.4 et la référence).</w:t>
      </w:r>
    </w:p>
    <w:p>
      <w:r>
        <w:rPr>
          <w:b/>
        </w:rPr>
        <w:t>E. 3.8</w:t>
      </w:r>
    </w:p>
    <w:p>
      <w:r>
        <w:t>Lorsque la preuve de la perception d’un salaire n’a pas été établie au degré de la vraisemblance prépondérante, cela ne suffit pas pour nier d’emblée l’existence d’une activité soumise à cotisation. Dans de telles circonstances, il incombe à</w:t>
      </w:r>
    </w:p>
    <w:p>
      <w:r>
        <w:t>A/906/2026 - 8/12 - l’assuré qui prétend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du 13 août 2019 consid. 6.4 et les références).</w:t>
      </w:r>
    </w:p>
    <w:p>
      <w:r>
        <w:rPr>
          <w:b/>
        </w:rPr>
        <w:t>E. 3.9</w:t>
      </w:r>
    </w:p>
    <w:p>
      <w:r>
        <w:t>Selon la doctrine, le contrat de travail, l’attestation d’employeur et les décomptes de salaire suffisent généralement à prouver la période de cotisation (Boris RUBIN, Assurance-chômage et service public de l’emploi, 2019, n. 140).</w:t>
      </w:r>
    </w:p>
    <w:p>
      <w:r>
        <w:rPr>
          <w:b/>
        </w:rPr>
        <w:t>E. 3.10</w:t>
      </w:r>
    </w:p>
    <w:p>
      <w:r>
        <w:t>Dans certains cas où le risque d’abus est important, à savoir dans des situations de proximité avec l’employeur, la preuve du versement effectif d’un salaire devient pratiquement une condition du droit à part entière car, en l’absence de celui-ci ou en cas de déclarations mal documentées, peu crédibles voire contradictoires, le droit à l’indemnité de chômage peut être nié (Boris RUBIN, op. cit., n. 142). Lorsque le rapport de travail a lieu dans un cadre familial, il existe un risque de délivrance d’une attestation de complaisance. Il en va de même lorsqu’un employé a été au service d’une entité dans laquelle il occupait une position assimilable à celle d’un employeur (gérant, directeur, actionnaire important, titulaire d’une raison individuelle). Pour ces personnes, l’attestation de l’employeur doit être vérifiée de façon stricte (Boris RUBIN, Commentaire de la loi sur l’assurance-chômage, 2014, n. 21 ad art. 13 et les jurisprudences citées).</w:t>
      </w:r>
    </w:p>
    <w:p>
      <w:r>
        <w:rPr>
          <w:b/>
        </w:rPr>
        <w:t>E. 3.11</w:t>
      </w:r>
    </w:p>
    <w:p>
      <w:r>
        <w:t>Conformément à l’art. 110 LACI, le Secrétariat d’État à l’économie (ci- après : SECO), en tant qu’autorité de surveillance chargée d’assurer l’application uniforme du droit, est autorisé à donner des instructions aux organes d’exécution. Destinée à servir de guide aux caisses de chômage dans la manière dont elles vont appliquer la loi, les circulaires qu’il édicte font partie des ordonnances administratives dites interprétatives (arrêt du Tribunal fédéral C 206/04 du 18 janvier 2006 consid. 3.4). Ces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w:t>
      </w:r>
    </w:p>
    <w:p>
      <w:r>
        <w:rPr>
          <w:b/>
        </w:rPr>
        <w:t>E. 3.12</w:t>
      </w:r>
    </w:p>
    <w:p>
      <w:r>
        <w:t>Selon le chiffre B144 de la directive LACI IC (Bulletin LACI IC) établie par le SECO, s’agissant de la période de cotisation, non seulement l’assuré doit avoir exercé une activité soumise à cotisation mais il faut encore que le salaire convenu lui ait effectivement été versé. Si la perception effective d’un salaire ne constitue</w:t>
      </w:r>
    </w:p>
    <w:p>
      <w:r>
        <w:t>A/906/2026 - 9/12 - pas en soi une condition du droit à l’indemnité, elle n’en est pas moins déterminante pour reconnaître l’existence d’une activité soumise à cotisation.</w:t>
      </w:r>
    </w:p>
    <w:p>
      <w:r>
        <w:rPr>
          <w:b/>
        </w:rPr>
        <w:t>E. 3.13</w:t>
      </w:r>
    </w:p>
    <w:p>
      <w:r>
        <w:t>Le chiffre B145 de cette directive mentionne que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Le fait que l’employeur ait ou non viré les cotisations destinées aux assurances sociales à la caisse de compensation est, par contre, indifférent. Si la caisse a toutefois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4.2</w:t>
      </w:r>
    </w:p>
    <w:p>
      <w:r>
        <w:t>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5.1</w:t>
      </w:r>
    </w:p>
    <w:p>
      <w:r>
        <w:t>En l’espèce, le recourant allègue avoir fourni les pièces démontrant qu’il a droit au versement des indemnités de chômage. L’intimée, quant à elle, allègue que les documents démontrant le paiement effectif des salaires n’ont pas été produits et qu’elle n’est donc pas en mesure d’évaluer le montant du gain assuré, notamment en raison de la non-collaboration du recourant.</w:t>
      </w:r>
    </w:p>
    <w:p>
      <w:r>
        <w:rPr>
          <w:b/>
        </w:rPr>
        <w:t>E. 5.2</w:t>
      </w:r>
    </w:p>
    <w:p>
      <w:r>
        <w:t>La caisse a réclamé à plusieurs reprises des documents précis au recourant qui ne les a jamais produits, notamment les pièces bancaires permettant d’établir le versement effectif d’un salaire, qu’il s’agisse du compte bancaire de la société ou de son propre compte bancaire personnel. Il en est de même des documents</w:t>
      </w:r>
    </w:p>
    <w:p>
      <w:r>
        <w:t>A/906/2026 - 10/12 - comptables de la société démontrant le versement d’un salaire. Enfin, le recourant n’a pas produit les déclarations fiscales et les décisions de l’autorité fiscale le concernant.</w:t>
      </w:r>
    </w:p>
    <w:p>
      <w:r>
        <w:rPr>
          <w:b/>
        </w:rPr>
        <w:t>E. 5.3</w:t>
      </w:r>
    </w:p>
    <w:p>
      <w:r>
        <w:t>On rappellera qu’à teneur de l’art. 43 al. 3 LPGA, si l’assuré refuse de manière inexcusable de se conformer à ses obligations de renseigner ou de collaborer à l’instruction, l’assureur peut se prononcer en l’état du dossier. Il doit avoir adressé une mise en demeure écrite avertissant l’assuré des conséquences juridiques lui impartissant un délai de réflexion convenable. Il ressort du dossier transmis par l’intimée que cette dernière a mis en demeure l’intéressé, par courrier du 6 février 2026, de produire des documents complémentaires, tout en l’avertissant des conséquences au cas où il ne s’y soumettrait pas. Ce nonobstant, le recourant n’a pas produit les documents demandés. Ses explications concernant la non-production des relevés bancaires manquent de crédibilité ; si, comme il le prétend, l’établissement bancaire avait mis fin à la relation bancaire entretenue avec la société, il devrait tout de même être en mesure de produire les relevés bancaires préalables à la résiliation ainsi que le courrier de résiliation de la banque, ce qu’il n’a pas fait. De même, alors qu’il soutient qu’en raison de la résiliation du compte bancaire de la société, les flux de fond étaient désormais crédités sur son compte personnel, il n’a pas produit de relevés bancaires de ce dernier, qui auraient permis une analyse des crédits et des débits, parmi lesquels les éventuels salaires dont se prévaut le recourant. Enfin, quand bien même il aurait confié à sa fiduciaire le soin de s’occuper de ses déclarations fiscales, on ne voit pas pour quelle raison il ne les a pas produites, pas plus que les courriers ou décisions de l’administration fiscale. Il ressort de ce qui précède que le recourant n’a que partiellement collaboré à l’instruction de la présente cause et n’a pas produit les pièces demandées par l’intimée alors même que cette dernière l’avait informé des éventuelles conséquences de sa passivité.</w:t>
      </w:r>
    </w:p>
    <w:p>
      <w:r>
        <w:rPr>
          <w:b/>
        </w:rPr>
        <w:t>E. 5.4</w:t>
      </w:r>
    </w:p>
    <w:p>
      <w:r>
        <w:t>S’agissant de la perception effective des salaires, la chambre de céans constate que les documents produits par le recourant n’engagent que lui, dès lors qu’il agit à la fois en tant qu’administrateur de la société et en tant qu’employé dans le cadre du contrat de travail, signant à la fois en tant qu’employeur et en tant qu’employé et que tous les décomptes de salaire qu’il a produits sont établis à l’en-tête de sa propre société, dont il est administrateur. On ne peut écarter la possibilité que ces documents aient été confectionnés dans le cadre de la demande d’indemnités chômage et il n’existe aucune pièce émanant d’une tierce partie qui permette de confirmer la véracité de ces documents, si ce n’est la brève déclaration faite par la fiduciaire du 21 novembre 2025, établie dans</w:t>
      </w:r>
    </w:p>
    <w:p>
      <w:r>
        <w:t>A/906/2026 - 11/12 - le cadre de la procédure d’opposition et qui confirme uniquement que le dossier fiscal du recourant demeure en la possession de la fiduciaire tout en ajoutant, de manière très générale, que d’après « nos analyses financières », le recourant à bien été salarié de la société. Il sied encore de constater que l’attestation rédigée par la fiduciaire ne se prononce pas sur le montant du salaire effectivement perçu par le recourant. Dans ce contexte, tenant compte du fait que le recourant est à la fois son employeur et son employé, il est parfaitement admissible que la caisse ait demandé des documents complémentaires provenant d’un tiers, soit la banque, afin de s’assurer de la quotité des salaires prétendument versés par la société au recourant. Ce dernier a d’ailleurs admis dans son opposition qu’en dépit du montant de CHF 8'000.- figurant dans les attestations mensuelles de salaire, il percevait des montants inférieurs, ce qui conforte les doutes quant à la crédibilité des décomptes de salaires produits, ce d’autant plus que, malgré la demande de l’intimée, le recourant n’a jamais transmis un décompte de la quotité du salaire qu’il s’était effectivement versé chaque mois. S’ajoutent encore à cela, comme l’a relevé l’intimée, les contradictions quant à la date de fin des rapports de travail, l’attestation de l’employeur indiquant une fin des rapports de travail au 30 avril 2024 avec un dernier jour de travail le 30 novembre 2024 alors même que dans la demande d’indemnités de chômage, le recourant indique que les rapports de travail ont été résiliés oralement le 30 décembre 2024 pour le 1er décembre 2025 avec un dernier jour de travail effectué le 1er décembre 2024. On relèvera, au passage, que la faillite de la société ayant été prononcée le 4 novembre 2024, on peine à comprendre, au vu des problèmes de liquidités, la décision de résilier les rapports de travail le 30 décembre 2024 avec effet au 1er décembre 2025.</w:t>
      </w:r>
    </w:p>
    <w:p>
      <w:r>
        <w:rPr>
          <w:b/>
        </w:rPr>
        <w:t>E. 5.5</w:t>
      </w:r>
    </w:p>
    <w:p>
      <w:r>
        <w:t>À teneur de l’art. 37 al. 1 et 2 de l’ordonnance sur l’assurance chômage obligatoire et l’indemnité en cas d’insolvabilité (OACI – RS 837.02), le gain assuré est calculé sur la base du salaire moyen des six derniers mois de cotisation qui précédent le délai-cadre d’indemnisation. Étant précisé qu’à teneur de l’art. 40 OACI, le gain n’est pas assuré lorsque, durant la période de référence, il n’atteint pas CHF 500.- par mois. Il résulte de ces considérations que, comme le soutient l’intimée, l’activité soumise à cotisations, selon les allégations du recourant, n’est pas suffisamment contrôlable, pas plus qu’il n’est possible d’établir le montant exact des salaires effectivement versés chaque mois. Par conséquent, la caisse n’est pas en mesure d’établir le montant du gain assuré, condition indispensable pour fixer le montant de l’indemnité chômage.</w:t>
      </w:r>
    </w:p>
    <w:p>
      <w:r>
        <w:t>A/906/2026 - 12/12 -</w:t>
      </w:r>
    </w:p>
    <w:p>
      <w:r>
        <w:rPr>
          <w:b/>
        </w:rPr>
        <w:t>E. 6.1</w:t>
      </w:r>
    </w:p>
    <w:p>
      <w:r>
        <w:t>À l’aune de ce qui précède, la chambre de céans n’a d’autre choix que de rejeter le recours.</w:t>
      </w:r>
    </w:p>
    <w:p>
      <w:r>
        <w:rPr>
          <w:b/>
        </w:rPr>
        <w:t>E. 6.2</w:t>
      </w:r>
    </w:p>
    <w:p>
      <w:r>
        <w:t>Pour le surplus, la procédure est gratuite (art. 61 let. fbis LPGA a contrario).</w:t>
      </w:r>
    </w:p>
    <w:p>
      <w:r>
        <w: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