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ATAS/355/2019 vom 23. April 2019</w:t>
      </w:r>
    </w:p>
    <w:p>
      <w:r>
        <w:t>GE Cour de justice, 2019-04-23, FR</w:t>
      </w:r>
    </w:p>
    <w:p>
      <w:r>
        <w:rPr>
          <w:b/>
        </w:rPr>
        <w:t xml:space="preserve">Quelle: </w:t>
      </w:r>
      <w:r>
        <w:t>https://mcp.opencaselaw.ch/entscheid/ge_gerichte_ATAS_355_2019</w:t>
      </w:r>
    </w:p>
    <w:p>
      <w:r>
        <w:t>FR: GE_GERICHTE ATAS/355/2019 du 23 avril 2019</w:t>
      </w:r>
    </w:p>
    <w:p>
      <w:r>
        <w:t>IT: GE_GERICHTE ATAS/355/2019 del 23 aprile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trente jours (art. 56 LPGA; art. 62 al. 1 de la loi sur la procédure administrative du 12 septembre 1985 [LPA - E 5 10]). Interjeté dans la forme et le délai prévus par la loi, le recours est recevable (art. 56 ss LPGA et 62 ss LPA).</w:t>
      </w:r>
    </w:p>
    <w:p>
      <w:r>
        <w:rPr>
          <w:b/>
        </w:rPr>
        <w:t>E. 4.1</w:t>
      </w:r>
    </w:p>
    <w:p>
      <w:r>
        <w:t>; voir également arrêt du Tribunal fédéral des assurances U 305/03 du 31 août 2004 consid. 4.1). c. En résumé, l’assureur-accidents ne peut clore le cas, à savoir mettre un terme à la prise en charge du traitement médical et au versement des indemnités journalières, que s'il n'y a plus lieu d'attendre de la continuation du traitement médical une sensible amélioration de l'état de l'assuré, ce par quoi il faut entendre l'amélioration ou la récupération de la capacité de travail (ATF 134 V 109 consid. 4.3 ;ATF 133 V 57 consid. 6.6.2 ; ATF 128 V 169 consid. 1, ATF 116 V 41 consid. 2c).</w:t>
      </w:r>
    </w:p>
    <w:p>
      <w:r>
        <w:t>A/2178/2018 - 18/24 -</w:t>
      </w:r>
    </w:p>
    <w:p>
      <w:r>
        <w:rPr>
          <w:b/>
        </w:rPr>
        <w:t>E. 5</w:t>
      </w:r>
    </w:p>
    <w:p>
      <w:r>
        <w:t>Le litige porte sur le droit de l’intimée de mettre un terme à ses prestations avec effet au 31 mai 2016, et singulièrement sur les questions du lien de causalité et de la stabilisation de l’état de santé.</w:t>
      </w:r>
    </w:p>
    <w:p>
      <w:r>
        <w:t>A/2178/2018 - 15/24 -</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w:t>
      </w:r>
    </w:p>
    <w:p>
      <w:r>
        <w:t>A/2178/2018 - 16/24 -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Par ailleurs, en cas d’état maladif préexistant, l'art. 36 al. 1 LAA prévoit que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7</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8</w:t>
      </w:r>
    </w:p>
    <w:p>
      <w:r>
        <w:t>a. Aux termes de l'art. 10 al. 1 LAA, l'assuré a droit au traitement médical approprié des lésions résultant de l'accident. S'il est totalement ou partiellement incapable de travailler (art. 6 LPGA) à la suite de l'accident, il a droit à une indemnité journalière (art. 16 al. 2 1re phrase LAA). Le traitement médical et les indemnités journalières appartiennent, selon la jurisprudence fédérale, aux prestations temporaires (ATF 134 V 109 consid. 4.1 et 133 V 57 consid. 6.6 et 6.7).</w:t>
      </w:r>
    </w:p>
    <w:p>
      <w:r>
        <w:t>A/2178/2018 - 17/24 - La limite temporelle de la prise en charge, par l’assureur-accident, des prestations temporaires précitées (traitement et indemnités journalières) ressort de l’art. 19 LAA relatif aux rentes d’invalidité, qui, pour autant que les conditions soient remplies, prennent le relais des prestations temporaires (ATF 134 V 109 consid.</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 17 décembre 2015 consid. 2). Dans une procédure portant sur l'octroi ou le refus de prestations d'assurances sociales, lorsqu'une décision administrative s'appuie exclusivement sur</w:t>
      </w:r>
    </w:p>
    <w:p>
      <w:r>
        <w:t>A/2178/2018 - 19/24 -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A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A/2178/2018 - 20/24 -</w:t>
      </w:r>
    </w:p>
    <w:p>
      <w:r>
        <w:rPr>
          <w:b/>
        </w:rPr>
        <w:t>E. 10</w:t>
      </w:r>
    </w:p>
    <w:p>
      <w:r>
        <w:t>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11</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w:t>
      </w:r>
    </w:p>
    <w:p>
      <w:r>
        <w:t>A/2178/2018 - 21/24 - 6.8;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La jurisprudence réserve les cas dans lesquels le droit à la protection de la bonne foi s'oppose à une suppression immédiate des prestations par l'assureur-accidents (ATF 130 V 380 consid. 2.3.1).</w:t>
      </w:r>
    </w:p>
    <w:p>
      <w:r>
        <w:rPr>
          <w:b/>
        </w:rPr>
        <w:t>E. 12</w:t>
      </w:r>
    </w:p>
    <w:p>
      <w:r>
        <w:t>a. En l’espèce, le 17 novembre 2014, le recourant a été victime d’un accident ayant entraîné une lésion du ménisque. La SUVA a pris en charge le traitement médical et a versé des indemnités journalières. Se fondant sur l’avis de ses médecins d’arrondissement, l’intimée a mis un terme à ses prestations temporaires avec effet au 31 mai 2016, considérant qu’il n’y avait plus lieu d’attendre du traitement médicale une amélioration notable des suites accidentelles et que les troubles encore ressentis étaient à mettre sur le compte des atteintes dégénératives dont souffrait le recourant. Il convient ainsi d’examiner si les pièces médicales, sur lesquelles la SUVA s’est fondée, sont suffisamment probantes pour étayer sa position, à savoir la fin des prestations temporaires avec effet au 31 mai 2016. b. A titre liminaire, la chambre de céans constate que l’appréciation du Dr J______ du 26 mars 2018 et celle de la Dresse K______ du 24 août 2018 n’ont pas été établies par des spécialistes indépendants, les médecins précités devant être considérés comme des médecins internes à la SUVA. Par ailleurs, lesdites appréciations ont été établies sur dossier. Ces éléments ne remettent toutefois pas en question leur valeur probante pour autant que lesdites appréciations se fondent sur suffisamment de pièces établies suite à un examen clinique de l’assuré, ce qui est le cas en l’espèce, et qu’elles répondent aux réquisits jurisprudentiels en matière de valeur probante, ce qu’il convient d’examiner ci-après. c. Cela étant précisé, force est de constater que tant l’appréciation du Dr J______ du 26 mars 2018 que celle de la Dresse K______ du 24 août 2018 répondent à la plupart des réquisits jurisprudentiels en la matière : elles comportent une description des pièces figurant au dossier, une description des plaintes du recourant et une appréciation de la situation. Par ailleurs, leurs conclusions, qui vont dans le même sens, semblent de prime abord claires et motivées. Un examen approfondi met toutefois en évidence certaines contradictions entre les appréciations des deux médecins d’arrondissement précités. En effet, si les deux médecins considèrent effectivement que la situation était stabilisée au 31 mai 2016 et que les douleurs persistantes devaient être attribuées à l’évolution de la gonarthrose, d’origine dégénérative, leurs avis divergent quant à la prise en charge</w:t>
      </w:r>
    </w:p>
    <w:p>
      <w:r>
        <w:t>A/2178/2018 - 22/24 - des interventions pratiquées en 2017 et 2018. Pour le Dr J______, ces interventions s’inscrivent dans le cadre de rechutes, à la charge de l’intimée. Pour sa part, la Dresse K______ a également considéré que la situation était stabilisée au 31 mai 2016 mais elle a mis les interventions chirurgicales susmentionnées sur le compte de l’atteinte dégénérative au genou. Les deux médecins ont également exclu toute causalité naturelle entre l’événement assuré et l’atteinte au genou gauche. Au contraire du Dr J______, la Dresse K______ a justifié sa position de manière détaillée. Elle a ainsi expliqué que le ménisque du recourant présentait deux types d’atteintes : une atteinte en anse de seau du ménisque interne droit, d’origine traumatique, traitée par méniscectomie partielle le 29 janvier 2015, et une fissure de la corne postérieure du ménisque interne, consécutive à l’usure engendrée par la gonarthrose déjà présente lors de l’accident assuré. Dans la mesure où elle avait été opérée en janvier 2015, l’atteinte en anse de seau ne pouvait être à l’origine des instabilités alléguées par le recourant et son état de santé était dès lors stabilisé en date du 31 mai 2016. La symptomatologie persistant au-delà du 31 mai 2016, à savoir les douleurs, l’œdème du genou droit et le sentiment d’instabilité, étaient en lien avec l’atteinte complexe du ménisque interne de stade III, qui était d’origine dégénérative et non traumatique. Par conséquent, la prise en charge des suites de cette atteinte ne revenait pas à la SUVA. Cela étant, la chambre de céans constate qu’aucun des deux médecins de l’intimée n’a examiné la question de la décompensation d’un état antérieur alors que cela avait été évoqué par la Dresse D______ (avis du 13 avril 2016) et par le Dr E______ (rapport à l’OAI, non daté, mais rédigé au début du mois d’octobre 2015). Il ressort de ce qui précède que tant le Dr J______ que la Dresse K______ ont en réalité examiné le lien de causalité en fonction de la notion prédominant en matière médicale, laquelle ne se recoupe pas avec celle du domaine juridique, où une causalité partielle suffit à fonder l'obligation de prester de l'assureur-accidents (arrêt du Tribunal fédéral des assurances U 177/02 du 15 juin 2004 consid. 5.2.1). Alors même que la décompensation d’une atteinte dégénérative préexistante est évoquée à plusieurs reprises dans le dossier, aucun de ces deux médecins ne s’est demandé quand le statu quo ante vel sine avait été atteint. Par ailleurs, s’agissant du genou gauche, le Prof L______ a indiqué que l’atteinte à ce genou était liée à une surcharge après un an de cannes et d’appui (voir rapport du 9 janvier 2018), ce qui tendrait à retenir un lien de causalité naturelle indirecte (voir arrêt du Tribunal fédéral des assurances U 210/04 consid. 4.2 et arrêt du Tribunal fédéral 8C_684/2008 du 5 janvier 2009, dans lesquels le Tribunal fédéral a renvoyé la cause pour instruction complémentaire sur l’existence d’un lien de causalité indirecte). Or, cet aspect n’a pas non plus été examiné par les médecins-conseils de la SUVA.</w:t>
      </w:r>
    </w:p>
    <w:p>
      <w:r>
        <w:t>A/2178/2018 - 23/24 - Dans ces circonstances, leurs rapports ne peuvent qu’être qualifiés de lacunaires et la chambre de céans ne peut s’y fier pour se prononcer sur la validité de la décision sur opposition du 24 mai 2018. Partant, dès lors qu'il s'agit en réalité de trancher des questions qui n'ont jusqu'alors fait l'objet d'aucun éclaircissement (causalité partielle, décompensation d’un état dégénératif antérieur et retour au statu quo ante vel sine), il y a lieu de renvoyer la cause à l’intimée, pour instruction complémentaire sous la forme d’une expertise confiée à un médecin indépendant au vu des avis contradictoires de ses propres médecins-conseils s’agissant de la prise en charge des interventions chirurgicales pratiquées. Dès lors que la cause est renvoyée à la SUVA, il n’y a pas lieu d’entendre le Prof. L______ comme le souhaitait le recourant, ce médecin pouvant être interrogé dans le cadre de l’expertise précitée.</w:t>
      </w:r>
    </w:p>
    <w:p>
      <w:r>
        <w:rPr>
          <w:b/>
        </w:rPr>
        <w:t>E. 13</w:t>
      </w:r>
    </w:p>
    <w:p>
      <w:r>
        <w:t>Au vu de ce qui précède, le recours sera admis partiellement et la décision sur opposition du 24 mai 2018 sera annulée. La cause sera renvoyée à l’intimée pour instruction complémentaire au sens des considérants qui précèdent. Le recourant obtenant partiellement gain de cause, une indemnité de CHF 1'500.- lui sera accordée à titre de participation à ses frais et dépens (art. 61 let. g LPGA). Pour le surplus, la procédure est gratuite (art. 61 let. a LPGA).</w:t>
      </w:r>
    </w:p>
    <w:p>
      <w:r>
        <w:t>A/2178/2018 - 24/24 -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