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ATAS/355/2013 vom 16. April 2013</w:t>
      </w:r>
    </w:p>
    <w:p>
      <w:r>
        <w:t>GE Cour de justice, 2013-04-16, FR</w:t>
      </w:r>
    </w:p>
    <w:p>
      <w:r>
        <w:rPr>
          <w:b/>
        </w:rPr>
        <w:t xml:space="preserve">Quelle: </w:t>
      </w:r>
      <w:r>
        <w:t>https://mcp.opencaselaw.ch/entscheid/ge_gerichte_ATAS_355_2013</w:t>
      </w:r>
    </w:p>
    <w:p>
      <w:r>
        <w:t>FR: GE_GERICHTE ATAS/355/2013 du 16 avril 2013</w:t>
      </w:r>
    </w:p>
    <w:p>
      <w:r>
        <w:t>IT: GE_GERICHTE ATAS/355/2013 del 16 aprile 2013</w:t>
      </w:r>
    </w:p>
    <w:p>
      <w:pPr>
        <w:pStyle w:val="Heading2"/>
      </w:pPr>
      <w:r>
        <w:t>Erwägungen</w:t>
      </w:r>
    </w:p>
    <w:p>
      <w:r>
        <w:rPr>
          <w:b/>
        </w:rPr>
        <w:t>E. 1</w:t>
      </w:r>
    </w:p>
    <w:p>
      <w:r>
        <w:t>Conformément à l'art. 56 V al. 1 let. a ch. 5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w:t>
      </w:r>
    </w:p>
    <w:p>
      <w:r>
        <w:t>A/1611/2010 - 3/4 - assurances sociales, du 6 octobre 2000 (LPGA; RS 830.1) relatives à la loi fédérale sur l'assurance-accidents, du 20 mars 1981 (LAA ; RS 832.20). Depuis le 1er janvier 2011, cette compétence est revenue à la Chambre des assurances sociales de la Cour de justice, laquelle reprend la procédure pendante devant le Tribunal cantonal des assurances sociales (art. 143 al. 6 de la LOJ du 26 septembre 2010). Sa compétence pour juger du cas d’espèce est ainsi établie.</w:t>
      </w:r>
    </w:p>
    <w:p>
      <w:r>
        <w:rPr>
          <w:b/>
        </w:rPr>
        <w:t>E. 2</w:t>
      </w:r>
    </w:p>
    <w:p>
      <w:r>
        <w:t>Aux termes de l’art. 14 de la loi sur la procédure administrative, du 12 septembre 1985 (LPA; RS E 5 10), la procédure peut être suspendue lorsque son sort dépend de la solution d’une question de nature civile, pénale ou administrative pendante devant une autre autorité, jusqu’à droit connu sur ces questions. A fortiori la suspension est-elle possible lorsque deux causes sont pendantes devant la même juridiction.</w:t>
      </w:r>
    </w:p>
    <w:p>
      <w:r>
        <w:rPr>
          <w:b/>
        </w:rPr>
        <w:t>E. 3</w:t>
      </w:r>
    </w:p>
    <w:p>
      <w:r>
        <w:t>En l’espèce, les faits de la cause étant similaires et la question juridique identique, s’agissant de déterminer si les affections dont souffrent les employées concernées par les procédures relèvent d’une maladie professionnelle ou pas, il se justifie de suspendre la présente cause, jusqu’à droit jugé dans les procédures A/1418/2010 et A/1612/2010.</w:t>
      </w:r>
    </w:p>
    <w:p>
      <w:r>
        <w:t>A/1611/2010 - 4/4 - PAR CES MOTIFS, LA CHAMBRE DES ASSURANCES SOCIALES : Statuant sur incident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