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ATAS/354/2017 vom 2. Mai 2017</w:t>
      </w:r>
    </w:p>
    <w:p>
      <w:r>
        <w:t>GE Cour de justice, 2017-05-02, FR</w:t>
      </w:r>
    </w:p>
    <w:p>
      <w:r>
        <w:rPr>
          <w:b/>
        </w:rPr>
        <w:t xml:space="preserve">Quelle: </w:t>
      </w:r>
      <w:r>
        <w:t>https://mcp.opencaselaw.ch/entscheid/ge_gerichte_ATAS_354_2017</w:t>
      </w:r>
    </w:p>
    <w:p>
      <w:r>
        <w:t>FR: GE_GERICHTE ATAS/354/2017 du 2 mai 2017</w:t>
      </w:r>
    </w:p>
    <w:p>
      <w:r>
        <w:t>IT: GE_GERICHTE ATAS/354/2017 del 2 maggio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ss LPGA; art. 9 de la loi cantonale du 14 octobre 1965 sur les prestations fédérales complémentaires à l’assurance-vieillesse et survivants et à l’assurance-invalidité [LPFC - RS/GE J 4 20] ; art. 43 LPCC).</w:t>
      </w:r>
    </w:p>
    <w:p>
      <w:r>
        <w:rPr>
          <w:b/>
        </w:rPr>
        <w:t>E. 4</w:t>
      </w:r>
    </w:p>
    <w:p>
      <w:r>
        <w:t>Le litige porte sur le montant et le calcul des prestations complémentaires, en particulier sur l'intégration dans le calcul de montants correspondant à des biens dessaisis.</w:t>
      </w:r>
    </w:p>
    <w:p>
      <w:r>
        <w:rPr>
          <w:b/>
        </w:rPr>
        <w:t>E. 5</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w:t>
      </w:r>
    </w:p>
    <w:p>
      <w:r>
        <w:t>A/3434/2016 - 9/15 - complémentaire annuelle correspond à la part des dépenses reconnues qui excède les revenus déterminants. Les revenus déterminants comprennent notamment les ressources et parts de fortune dont un ayant droit s’est dessaisi (art. 11 al. 1 let. g LPC). b. Les dispositions applicables en matière de prestations complémentaires cantonales instaurent un régime similaire. L’art. 4 LPCC prévoit qu’on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En outre, la jurisprudence en matière de biens dessaisis s’applique mutatis mutandis en matière de prestations complémentaires cantonales (ATAS/1290/2010 du 14 décembre 2010).</w:t>
      </w:r>
    </w:p>
    <w:p>
      <w:r>
        <w:rPr>
          <w:b/>
        </w:rPr>
        <w:t>E. 5.2</w:t>
      </w:r>
    </w:p>
    <w:p>
      <w:r>
        <w:t>; arrêt du Tribunal fédéral 8C_68/2008 du 27 janvier 2009 consid. 4.2.2 et les références, in SVR 2009 EL n° 6 p. 21). Au regard de ce qui précède, l’intimé était en droit d’imputer à la recourante des biens dessaisis à hauteur de CHF 136'637.- en 2014, respectivement CHF 126'637.- en 2015 et CHF 116'637.- en 2016. Cette évolution annuelle résulte en effet du dessaisissement de EUR 121'665.70 survenu entre le 3 septembre et le 31 décembre 2008 – soit CHF 186'637.- au taux de conversion moyen de 1.534015 sur cette période – et de la diminution forfaitaire de ce montant à raison de CHF 10'000.- par an depuis le 1er janvier 2010 (cf. ci-dessus : consid. 8a in fine). Si l’on excepte l’inversion du taux de conversion (EUR-CHF) qui s’est insinuée dans le raisonnement de la recourante (cf. réplique p. 2 et les annexes), les calculs qui sous-tendent les montants retenus par l’intimé à titre de dessaisissement ne sont pas contestés en tant que tels et apparaissent, au demeurant, conformes aux règles et principes évoqués plus haut. Il en va de même des autres montants retenus à titre de dépenses et de revenus. En conclusion, la décision querellée retient à juste titre l’existence d’un dessaisissement au sens de l’art. 11 al. 1 let. g LPC (respectivement de l’art. 5 LPCC) et de la jurisprudence y relative. La décision de refus de prestations, qui intègre correctement le dessaisissement, est ainsi justifiée.</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w:t>
      </w:r>
    </w:p>
    <w:p>
      <w:r>
        <w:rPr>
          <w:b/>
        </w:rPr>
        <w:t>E. 7</w:t>
      </w:r>
    </w:p>
    <w:p>
      <w:r>
        <w:t>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w:t>
      </w:r>
    </w:p>
    <w:p>
      <w:r>
        <w:t>A/3434/2016 - 10/15 -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rPr>
          <w:b/>
        </w:rPr>
        <w:t>E. 8</w:t>
      </w:r>
    </w:p>
    <w:p>
      <w:r>
        <w:t>a. 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b.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 vertu de l'art. 17 al. 5 OPC-AVS/AI, édicté sur la base de la délégation de compétence prévue à l'art. 3a al. 7 let. b aLPC, en cas de dessaisissement d'un immeuble, à titre onéreux ou gratuit, est déterminante la valeur vénale pour savoir s'il y a renonciation à des parts de fortune au sens de l'art. 3c al. 1 let. g LPC; la</w:t>
      </w:r>
    </w:p>
    <w:p>
      <w:r>
        <w:t>A/3434/2016 - 11/15 - valeur vénale n'est pas applicable si, légalement, il existe un droit d'acquérir l'immeuble à une valeur inférieure. En lieu et place de la valeur vénale, les cantons peuvent appliquer uniformément la valeur de répartition déterminante pour les répartitions intercantonales (art. 17 al. 6 OPC/AVS-AI). Selon la jurisprudence, lorsque le canton a fait usage de cette faculté, on ne peut en principe s'en écarter que si cette estimation se révèle abusive ou aboutit à un résultat choquant (arrêt du Tribunal fédéral 8C_591/2008 du 31 juillet 2009 consid. 3.2; arrêt du Tribunal fédéral des assurances P 55/01 du 8 avril 2002 consid. 3 et les références). La valeur vénale d'un immeuble doit reposer sur une valeur officielle ou une valeur reconnue comme telle; au besoin, elle sera établie au moyen d'une estimation (ch. 2110 des directives de l'OFAS concernant les prestations complémentaires à l'AVS/AI [DPC]). Afin de respecter l'égalité de traitement, l'administration des prestations complémentaires doit toujours mandater le même service officiel pour calculer la valeur vénale d'un immeuble (VSI 1993 p. 140). C'est la valeur au moment du dessaisissement qui est déterminante (arrêt du Tribunal fédéral des assurances P 9/04 du 7 avril 2004 consid. 3.2).</w:t>
      </w:r>
    </w:p>
    <w:p>
      <w:r>
        <w:rPr>
          <w:b/>
        </w:rPr>
        <w:t>E. 9</w:t>
      </w:r>
    </w:p>
    <w:p>
      <w:r>
        <w:t>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w:t>
      </w:r>
    </w:p>
    <w:p>
      <w:r>
        <w:t>A/3434/2016 - 12/15 - capital d'une certaine importance, il est réputé avoir renoncé à des éléments du revenu déterminant (VSI 1997 p. 264, consid. 3b).</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 valeur correspondante (arrêt du Tribunal fédéral 9C_945/2011 du 11 juillet 2012 consid. 6.2).</w:t>
      </w:r>
    </w:p>
    <w:p>
      <w:r>
        <w:rPr>
          <w:b/>
        </w:rPr>
        <w:t>E. 11</w:t>
      </w:r>
    </w:p>
    <w:p>
      <w:r>
        <w:t>En l’espèce, la recourante ne conteste pas avoir reçu le montant de EUR 153'000.- nets en contrepartie de la vente de son bien immobilier français le 1er septembre 2008. Elle ne conteste pas non plus n’avoir pas été en mesure de fournir les preuves de l’utilisation de cette somme. Elle soutient cependant qu’il apparaît vraisemblable au vu de sa situation matérielle et de celle de feu son mari que le couple ait dépensé le produit de la vente du bien immobilier pour vivre décemment jusqu’au dépôt de la demande de prestations complémentaires le 10</w:t>
      </w:r>
    </w:p>
    <w:p>
      <w:r>
        <w:t>A/3434/2016 - 13/15 - février 2014, soit en complétant leur rente AVS à hauteur de CHF 1'680.- par mois durant cinq ans et cinq mois. Pour sa part, l’intimé considère que les relevés bancaires produits par la recourante ne permettent pas de reconstituer la somme encaissée en septembre 2008 ni de prouver l’utilisation mensuelle des fonds sur une période de près de six ans. Dans la mesure où les justificatifs du Crédit agricole mettent en évidence un solde de EUR 31'334.30 au 6 janvier 2009, tous comptes confondus, soit un montant largement inférieur au produit de la vente de EUR 153'000.-, le dessaisissement représente ainsi l’utilisation du produit de la fortune en 2008 qui n’a pas été documentée. La chambre de céans considère que les explications de la recourante emportent d’autant moins la conviction qu’elles sont contredites par le courrier du 17 juin 2015 dans lequel l’intéressée indiquait elle-même avoir reçu un chèque en contrepartie de la vente de la maison, papier-valeur qu’elle avait ensuite remis au Crédit agricole en vue de sa répartition sur les comptes existants. Toutefois, ceci implique qu’entre le 3 septembre 2008, date à laquelle la recourante a disposé de la somme de EUR 153'000.- (cf. pièce 56, p. 5 intimé), et le 31 décembre 2008, ses comptes et ceux de son mari auprès de cette banque auraient dû refléter un accroissement de fortune correspondant et, tout au plus, une sensible diminution de fortune (CHF 1'680.- par mois aux dires de la recourante) jusqu’au 31 décembre 2008. Or, il n’en est rien puisque la diminution de fortune entre le 3 septembre et le 31 décembre 2008 s’élève en définitive à EUR 121'665.70 (EUR 153'000.- sous déduction de EUR 31'334.30), soit l’équivalent de EUR 30'416.43 par mois. Dans les faits, la recourante n'a, au cours de la procédure, jamais été en mesure – malgré son obligation de collaborer à l'instruction (art. 28 al. 1 et 2 LPGA) – d'expliquer de façon circonstanciée et convaincante les raisons de cette soudaine diminution patrimoniale. Partant, il n’existe pas de corrélation directe entre cette diminution et l’affectation de CHF 1'680.- par mois « pour vivre » sur une période de cinq ans et cinq mois. En effet, il est matériellement impossible de dépenser jusqu’au 10 février 2014 la contre-valeur d’un bien pouvant être considéré comme dessaisi au 31 décembre 2008. En second lieu, la prise en considération des sommes effectivement dépensées du 1er janvier 2009 au 10 février 2014, demandée par la recourante, ne serait pas conforme au système de la loi, celle-ci prévoyant en lieu et place la prise en compte d'un montant annuel forfaitaire de CHF 10'000.- en déduction de la fortune hypothétique (cf. arrêt du Tribunal fédéral 9C_945/2011 du 11 juillet 2012 consid. 6.2). On présume en effet que la recourante, à supposer qu'elle ne se fût pas dessaisie de sa fortune, en aurait mis une partie à contribution pour subvenir à ses besoins ; l'amortissement de CHF 10'000.- par an prévu par l'art. 17a OPC-AVS/AI n'est toutefois admis que sous la forme d'un forfait indépendant du montant exact de la fortune dessaisie ou de celle dont dispose encore l’ayant droit (cf. arrêt 9C_945/2011 précité consid.</w:t>
      </w:r>
    </w:p>
    <w:p>
      <w:r>
        <w:t>A/3434/2016 - 14/15 -</w:t>
      </w:r>
    </w:p>
    <w:p>
      <w:r>
        <w:rPr>
          <w:b/>
        </w:rPr>
        <w:t>E. 12</w:t>
      </w:r>
    </w:p>
    <w:p>
      <w:r>
        <w:t>Compte tenu de ce qui précède, le recours est rejeté. La recourante, qui succombe, n’a pas droit à des dépens (art. 61 let. g LPGA). Pour le surplus, la procédure est gratuite (art. 61 let. a LPGA ; art. 89H al. 1 LPA).</w:t>
      </w:r>
    </w:p>
    <w:p>
      <w:r>
        <w:t>***</w:t>
      </w:r>
    </w:p>
    <w:p>
      <w:r>
        <w:t>A/3434/2016 - 15/15 -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