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ATAS/354/2015 vom 12. Mai 2015</w:t>
      </w:r>
    </w:p>
    <w:p>
      <w:r>
        <w:t>GE Cour de justice, 2015-05-12, FR</w:t>
      </w:r>
    </w:p>
    <w:p>
      <w:r>
        <w:rPr>
          <w:b/>
        </w:rPr>
        <w:t xml:space="preserve">Quelle: </w:t>
      </w:r>
      <w:r>
        <w:t>https://mcp.opencaselaw.ch/entscheid/ge_gerichte_ATAS_354_2015</w:t>
      </w:r>
    </w:p>
    <w:p>
      <w:r>
        <w:t>FR: GE_GERICHTE ATAS/354/2015 du 12 mai 2015</w:t>
      </w:r>
    </w:p>
    <w:p>
      <w:r>
        <w:t>IT: GE_GERICHTE ATAS/354/2015 del 12 maggio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38 et 56 à 61 LPGA).</w:t>
      </w:r>
    </w:p>
    <w:p>
      <w:r>
        <w:rPr>
          <w:b/>
        </w:rPr>
        <w:t>E. 3</w:t>
      </w:r>
    </w:p>
    <w:p>
      <w:r>
        <w:t>Le litige porte sur le droit de la Caisse de réclamer à l’intéressé la réparation du dommage subi en raison du non-paiement des cotisations paritaires AVS/AI/APG/AC, ainsi que des cotisations AMat et AF, dues pour le complément 2009, les mois de février et d’avril à août 2010, ainsi que le décompte final 2011,</w:t>
      </w:r>
    </w:p>
    <w:p>
      <w:r>
        <w:t>A/202/2015 - 5/13 - frais administratifs, frais de poursuites, taxes de sommation et intérêts moratoires y compris.</w:t>
      </w:r>
    </w:p>
    <w:p>
      <w:r>
        <w:rPr>
          <w:b/>
        </w:rPr>
        <w:t>E. 4</w:t>
      </w:r>
    </w:p>
    <w:p>
      <w:r>
        <w:t>a) A teneur de l’art. 52 al. 1 LAVS en vigueur dès le 1er janvier 2003,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nos 8016 et 8017). c) En l’espèce, le dommage subi par la Caisse consiste en la perte de la créance de cotisations AVS/AI/APG/AC/AMAT et AF, dues par la société faillie pour le complément 2009, les mois de février, et d’avril à août 2010 et le décompte final 2011. Il appert de ce qui précède que les frais administratifs, frais de poursuites, taxes de sommation et intérêts moratoires font partie du dommage. Celui-ci s’élève ainsi à CHF 10'812.55.</w:t>
      </w:r>
    </w:p>
    <w:p>
      <w:r>
        <w:rPr>
          <w:b/>
        </w:rPr>
        <w:t>E. 5</w:t>
      </w:r>
    </w:p>
    <w:p>
      <w:r>
        <w:t>A titre liminaire, il sied d’examiner la question de la prescription. Selon l’intéressé, la créance de la Caisse est prescrite, puisque celle-ci ne lui a adressé sa décision en réparation du dommage qu’un an et demi après s’être vu délivré l’acte de défaut de biens du 21 septembre 2011.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w:t>
      </w:r>
    </w:p>
    <w:p>
      <w:r>
        <w:t>A/202/2015 - 6/13 -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w:t>
      </w:r>
    </w:p>
    <w:p>
      <w:r>
        <w:t>A/202/2015 - 7/13 - l'instance (cf. ATF 130 III 207 consid. 3.2). Par ailleurs, conformément à l’ATF 135 V 74, l’opposition à une décision interrompt le délai de prescription de deux ans et fait courir un nouveau délai de même durée. e) En l’espèce, la Caisse a eu connaissance du dommage au sens de l’art. 52 al. 3 LAVS, lors de la publication de la suspension de la liquidation de la faillite faute d’actif, soit le 14 décembre 2011. En notifiant à l’intéressé une décision en réparation du dommage en date du 11 avril 2013 conformément à l’art. 52 al. 4 LAVS, la Caisse a agi en temps utile, dans les délais de deux ans et cinq ans prévus à l’art. 52 al. 3 LAVS, étant rappelé que ce n’est que lorsqu’il n’y a pas faillite de la société que le point de départ du délai de prescription coïncide avec le moment de la délivrance d’un acte de défaut de biens ou d’un procès-verbal de saisie valant acte de défaut de biens définitif.</w:t>
      </w:r>
    </w:p>
    <w:p>
      <w:r>
        <w:rPr>
          <w:b/>
        </w:rPr>
        <w:t>E. 6</w:t>
      </w:r>
    </w:p>
    <w:p>
      <w:r>
        <w:t>Aux termes de l’art. 52 al. 1 LPGA, « les décisions peuvent être attaquées dans les trente jours par voie d'opposition auprès de l'assureur qui les a rendues, à l'exception des décisions d'ordonnancement de la procédure ».Aussi, contrairement aux allégations de l’intéressé, c’est bien auprès de la Caisse que l’opposition devait être adressée, et ce dans les trente jours.</w:t>
      </w:r>
    </w:p>
    <w:p>
      <w:r>
        <w:rPr>
          <w:b/>
        </w:rPr>
        <w:t>E. 7</w:t>
      </w:r>
    </w:p>
    <w:p>
      <w:r>
        <w:t>Il convient de déterminer si l’intéressé peut être assimilé à un « employeur » tenu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w:t>
      </w:r>
    </w:p>
    <w:p>
      <w:r>
        <w:t>A/202/2015 - 8/13 -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w:t>
      </w:r>
    </w:p>
    <w:p>
      <w:r>
        <w:rPr>
          <w:b/>
        </w:rPr>
        <w:t>E. 8</w:t>
      </w:r>
    </w:p>
    <w:p>
      <w:r>
        <w:t>En l’espèce, l’intéressé était inscrit au registre du commerce en qualité d’administrateur avec signature individuelle, de mai 2006 jusqu’à la faillite de la société. Il était partant, indiscutablement, un organe de la société faillie, de sorte que sa responsabilité peut être engagée au sens de l’art. 52 LAVS.</w:t>
      </w:r>
    </w:p>
    <w:p>
      <w:r>
        <w:rPr>
          <w:b/>
        </w:rPr>
        <w:t>E. 9</w:t>
      </w:r>
    </w:p>
    <w:p>
      <w:r>
        <w:t>Reste à examiner si l’intéressé a commis une faute qualifiée ou une négligence grave.</w:t>
      </w:r>
    </w:p>
    <w:p>
      <w:r>
        <w:rPr>
          <w:b/>
        </w:rPr>
        <w:t>E. 10</w:t>
      </w:r>
    </w:p>
    <w:p>
      <w:r>
        <w:t>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w:t>
      </w:r>
    </w:p>
    <w:p>
      <w:r>
        <w:t>A/202/2015 - 9/13 -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w:t>
      </w:r>
    </w:p>
    <w:p>
      <w:r>
        <w:t>A/202/2015 - 10/13 -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11</w:t>
      </w:r>
    </w:p>
    <w:p>
      <w:r>
        <w:t>En l’espèce, l’intéressé conteste toute responsabilité, alléguant avoir payé tous les employés, y compris les gratifications, les délais de congé, ainsi que la part salariale des cotisations AVS/AI, et expliquant que le non-paiement des cotisations était « uniquement dû à une mauvaise fin de parcours ».</w:t>
      </w:r>
    </w:p>
    <w:p>
      <w:r>
        <w:rPr>
          <w:b/>
        </w:rPr>
        <w:t>E. 12</w:t>
      </w:r>
    </w:p>
    <w:p>
      <w:r>
        <w:t>Il y a d’emblée lieu de relever que l’intéressé était seul administrateur de la société. Or, la jurisprudence se montre d'autant plus sévère que l'administration d'une petite</w:t>
      </w:r>
    </w:p>
    <w:p>
      <w:r>
        <w:t>A/202/2015 - 11/13 -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Certes l’intéressé s’est-il acquitté des salaires de ses employés, ce n’est toutefois que si l’employeur dispose, au moment où il prend sa décision, de raisons sérieuses et objectives de penser que sa société pourra s’acquitter des cotisations dues dans un délai raisonnable, que son comportement n’est pas fautif. C’est le lieu de rappeler que l’absence de ressources financières d’une société ne constitue pas à elle seule un motif suffisant pour disculper l’employeur et justifier son comportement ou pour exclure la faute qu’il a commise intentionnellement ou par négligence grave, sinon la prescription de l’art. 52 LAVS serait en bonne partie vidée de son sens (RCC 1985 p. 647 consid. 3b). Il faut bien plutôt que l’employeur invoque des motifs concrets qui fassent apparaître son comportement – non observation de prescriptions causée par un manque de disponibilités – comme autorisé ou licite. Tel sera par exemple le cas s'il s'est efforcé de trouver les ressources nécessaires ou s'il a signalé aux actionnaires les obligations financières existant envers la caisse de compensation. L’intéressé n’allègue quoi qu’il en soit rien de tel. Le fait qu’il ait payé la part pénale ne suffit par ailleurs pas à l’exculper. Le paiement lui a en revanche permis d’éviter que la Caisse mette à exécution sa menace de plainte pénale.</w:t>
      </w:r>
    </w:p>
    <w:p>
      <w:r>
        <w:rPr>
          <w:b/>
        </w:rPr>
        <w:t>E. 13</w:t>
      </w:r>
    </w:p>
    <w:p>
      <w:r>
        <w:t>L’intéressé reproche à la Caisse d’avoir commis une négligence, dans la mesure où elle a attendu des mois avant de se manifester, déclarant à cet égard que « la situation due à cette recherche tardive est entièrement à mettre sur le compte de leur laisser-aller ». Jusqu'en 1996, le Tribunal fédéral considérait qu'une compensation des fautes n'était pas envisageable dans le cadre de l'obligation de réparer le dommage de l'employeur. Selon le Tribunal fédéral, même si la caisse de compensation pouvait se voir reprocher d'éventuelles omissions, celles-ci ne conduisaient en aucun cas à une réduction de l'indemnité. Il a opéré un revirement de cette jurisprudence dans un arrêt du 15 mai 1996. Il a alors admis qu'une faute concomitante pouvait justifier une réduction parce qu'elle rompait le lien de causalité entre la faute de l'employeur et le dommage de la caisse, mais seulement dans les cas où l'administration avait gravement violé des prescriptions élémentaires en matière de fixation et de perception des cotisations et que si et dans la mesure où il existait un rapport de causalité adéquate entre la violation de ses obligations par la caisse de compensation et la naissance ou l'aggravation du dommage. Dans cet arrêt de 1996, le TF a ainsi jugé que la caisse avait certes gravement violé ses devoirs en omettant pendant trois-quarts d'année de surveiller l'exécution d'un changement de caisse</w:t>
      </w:r>
    </w:p>
    <w:p>
      <w:r>
        <w:t>A/202/2015 - 12/13 - dont elle avait pourtant connaissance et en ne s'assurant pas que l'obligation de cotiser et de décompter était remplie, mais que le montant du dommage dont le paiement était réclamé à l'administrateur ne devait pas être réduit, du fait qu'il n'avait pu être établi au degré de vraisemblance prépondérante que le comportement de la caisse avait effectivement causé ou aggravé le dommage (VSI 1996 p. 310). En l’espèce, la chambre de céans rappelle que la Caisse a agi dans le délai de deux ans dès qu’elle a eu connaissance du dommage, qu’elle a invité l’intéressé à s’acquitter de la part salariale des cotisations en mai 2011, qu’elle a accordé à la société, puis à l’intéressé, des plans de paiement, lesquels n’ont pas été respectés. Elle a multiplié les démarches pour attirer l’attention de l’intéressé sur le montant des cotisations restées impayées, de sorte qu’elle ne s’est rendue coupable d’aucune violation de ses devoirs. Le montant du dommage ne saurait dès lors être réduit.</w:t>
      </w:r>
    </w:p>
    <w:p>
      <w:r>
        <w:rPr>
          <w:b/>
        </w:rPr>
        <w:t>E. 14</w:t>
      </w:r>
    </w:p>
    <w:p>
      <w:r>
        <w:t>Force est ainsi de constater que l’intéressé a commis au sens de l’art. 52 LAVS une négligence grave, en relation de causalité naturelle et adéquate avec le dommage subi par la Caisse. Il n’a pas réagi à plusieurs reprises. Il a manqué à ses devoirs par son inaction en relation avec les charges sociales, ne respectant pas les plans de paiement accordés par la Caisse, ne fournissant pas l’attestation des salaires 2011 dans les délais, ne se préoccupant pas de l’établissement des comptes de la société 2010 en temps utile, et ne s’acquittant pas des cotisations dues.</w:t>
      </w:r>
    </w:p>
    <w:p>
      <w:r>
        <w:rPr>
          <w:b/>
        </w:rPr>
        <w:t>E. 15</w:t>
      </w:r>
    </w:p>
    <w:p>
      <w:r>
        <w:t>Aussi, le recours, mal fondé, doit-il être rejeté.</w:t>
      </w:r>
    </w:p>
    <w:p>
      <w:r>
        <w:t>A/202/2015 - 13/13 -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