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ATAS/352/2008 vom 25. März 2008</w:t>
      </w:r>
    </w:p>
    <w:p>
      <w:r>
        <w:t>GE Cour de justice, 2008-03-25, FR</w:t>
      </w:r>
    </w:p>
    <w:p>
      <w:r>
        <w:rPr>
          <w:b/>
        </w:rPr>
        <w:t xml:space="preserve">Quelle: </w:t>
      </w:r>
      <w:r>
        <w:t>https://mcp.opencaselaw.ch/entscheid/ge_gerichte_ATAS_352_2008</w:t>
      </w:r>
    </w:p>
    <w:p>
      <w:r>
        <w:t>FR: GE_GERICHTE ATAS/352/2008 du 25 mars 2008</w:t>
      </w:r>
    </w:p>
    <w:p>
      <w:r>
        <w:t>IT: GE_GERICHTE ATAS/352/2008 del 25 marzo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Sur le fond, le Tribunal de céans relève que la décision litigieuse ayant été rendue en date du 21 septembre 2007 et statuant sur un état de fait juridiquement déterminant remontant à l'année 2004, le présent litige sera examiné à la lumière des dispositions de la LPGA. Il convient quoi qu'il en soit de relever que ces dispositions n'ont pas modifié la notion d'invalidité selon l'ancienne LAI et la jurisprudence du TFA y relative est toujours d'actualité.</w:t>
      </w:r>
    </w:p>
    <w:p>
      <w:r>
        <w:rPr>
          <w:b/>
        </w:rPr>
        <w:t>E. 3</w:t>
      </w:r>
    </w:p>
    <w:p>
      <w:r>
        <w:t>En ce qui concerne la procédure et à défaut de règles transitoires contraires, la LPGA et son ordonnance d'application s'appliquent sans réserve dès le jour de leur entrée en vigueur (ATF 117 V 93 consid. 6b; 112 V 360 consid. 4a; RAMA 1998 KV 37 p. 316 consid. 3b). Déposé dans les forme et délai prévus par la loi, le présent recours est recevable (art. 60 LPGA).</w:t>
      </w:r>
    </w:p>
    <w:p>
      <w:r>
        <w:t>A/3926/2007 - 5/9 -</w:t>
      </w:r>
    </w:p>
    <w:p>
      <w:r>
        <w:rPr>
          <w:b/>
        </w:rPr>
        <w:t>E. 4</w:t>
      </w:r>
    </w:p>
    <w:p>
      <w:r>
        <w:t>Le litige consiste à déterminer si les atteintes à la santé que présente l'assuré entraînent une incapacité de travail ouvrant droit, le cas échéant, à des prestations de l'assurance-invalidité.</w:t>
      </w:r>
    </w:p>
    <w:p>
      <w:r>
        <w:rPr>
          <w:b/>
        </w:rPr>
        <w:t>E. 5</w:t>
      </w:r>
    </w:p>
    <w:p>
      <w:r>
        <w:t>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298 consid. 4c in fine).</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la jurisprudence citée).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 celles- ci. Le juge doit examiner de manière objective tous les documents à disposition, quelle qu'en soit la provenance, puis décider si ceux-ci permettent de porter un</w:t>
      </w:r>
    </w:p>
    <w:p>
      <w:r>
        <w:t>A/3926/2007 - 6/9 - jugement valable sur le droit litigieux (ATFA non publié du 21 mars 2006, I 247/05, consid. 1.2).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Il convient également que rappeler que, pour ce qui concerne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8</w:t>
      </w:r>
    </w:p>
    <w:p>
      <w:r>
        <w:t>En l'espèce, il n'est pas contesté que l'assuré ne peut plus exercer son métier d'installateur-sanitaire, ce depuis le 1er janvier 1998. En revanche, il peut, selon le Dr B__________, travailler dans le cadre d'une activité adaptée, sans port de lourdes charges et en évitant les déplacements. L'OCAI s'est fondé sur les conclusions de ce médecin pour déterminer le degré d'invalidité de 23,5%. Le Dr C__________, toutefois, faisait état dans son rapport du 13 févier 2007 de la possibilité d'une activité lucrative ne dépassant pas 50%, pour autant qu'elle soit</w:t>
      </w:r>
    </w:p>
    <w:p>
      <w:r>
        <w:t>A/3926/2007 - 7/9 - simple, non physique et ne demandant pas de grandes compétences. Le pronostic était réservé, du fait essentiellement que le patient ne travaillait pas depuis plus de</w:t>
      </w:r>
    </w:p>
    <w:p>
      <w:r>
        <w:rPr>
          <w:b/>
        </w:rPr>
        <w:t>E. 10</w:t>
      </w:r>
    </w:p>
    <w:p>
      <w:r>
        <w:t>En l'espèce, le service de la réadaptation professionnelle de l'AI a considéré qu'il était prématuré d'examiner la question des mesures professionnelles, l'assuré devant subir une nouvelle opération de la hanche droite avec la pose d'une prothèse totale (cf. rapport du 8 janvier 2007). Force est de constater que l'assuré n'a pas encore subi cette intervention. Il se justifie dès lors de renvoyer la cause à l'OCAI pour examen de telles mesures.</w:t>
      </w:r>
    </w:p>
    <w:p>
      <w:r>
        <w:t>A/3926/2007 - 9/9 -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