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ATAS/351/2024 vom 21. Mai 2024</w:t>
      </w:r>
    </w:p>
    <w:p>
      <w:r>
        <w:t>GE Cour de justice, 2024-05-21, FR</w:t>
      </w:r>
    </w:p>
    <w:p>
      <w:r>
        <w:rPr>
          <w:b/>
        </w:rPr>
        <w:t xml:space="preserve">Quelle: </w:t>
      </w:r>
      <w:r>
        <w:t>https://mcp.opencaselaw.ch/entscheid/ge_gerichte_ATAS_351_2024</w:t>
      </w:r>
    </w:p>
    <w:p>
      <w:r>
        <w:t>FR: GE_GERICHTE ATAS/351/2024 du 21 mai 2024</w:t>
      </w:r>
    </w:p>
    <w:p>
      <w:r>
        <w:t>IT: GE_GERICHTE ATAS/351/2024 del 21 maggio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de la suspension du droit de la recourante à l'indemnité de chômage en raison du fait qu'elle aurait laissé échapper la possibilité de retrouver un travail convenable en juillet 2023 en n'adressant pas son courriel de candidature pour un poste assigné auprès de l’employeur potentiel.</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dans sa version en vigueur avant le 1er janvier 2024),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w:t>
      </w:r>
    </w:p>
    <w:p>
      <w:r>
        <w:t>A/4195/2023 - 5/12 -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en vigueur depuis le 1er juillet 2021). L'assuré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4.3</w:t>
      </w:r>
    </w:p>
    <w:p>
      <w:r>
        <w:t>La violation des obligations que l'art. 17 LACI impose à l'assuré expose ce dernier à une suspension de son droit à l'indemnité de chômage.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8C_225/2023 du 6 mars 2024 consid. 3.2,</w:t>
      </w:r>
    </w:p>
    <w:p>
      <w:r>
        <w:t>A/4195/2023 - 6/12 -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(ATAS/454/2023 du 20 juin 2023 consid. 4.3 ;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4.4</w:t>
      </w:r>
    </w:p>
    <w:p>
      <w:r>
        <w:t>Tant qu'un assuré n'est pas certain d'obtenir un autre emploi, il a l'obligation d'accepter immédiatement l'emploi qui se présente (ATF 122 V 34 ; Boris RUBIN, Commentaire, n. 64 ad art. 30 LACI). Le refus d'un emploi ne présuppose pas un refus explicite d'accepter l'emploi. Des manifestations peu claires, un manque d'empressement faisant douter de la réelle volonté du chômeur d'être engagé (arrêt du Tribunal fédéral C 293/03 du</w:t>
      </w:r>
    </w:p>
    <w:p>
      <w:r>
        <w:rPr>
          <w:b/>
        </w:rPr>
        <w:t>E. 4.5.1</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refuse un emploi réputé convenable (al. 4 let. b).</w:t>
      </w:r>
    </w:p>
    <w:p>
      <w:r>
        <w:rPr>
          <w:b/>
        </w:rPr>
        <w:t>E. 4.5.2</w:t>
      </w:r>
    </w:p>
    <w:p>
      <w:r>
        <w:t>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ATAS/310/2024 du 7 mai 2024 consid. 6.2 ; ATAS/1031/2022 du 24 novembre 2022 consid. 8.5 ; ATAS/1037/2021 du</w:t>
      </w:r>
    </w:p>
    <w:p>
      <w:r>
        <w:rPr>
          <w:b/>
        </w:rPr>
        <w:t>E. 4.5.3</w:t>
      </w:r>
    </w:p>
    <w:p>
      <w:r>
        <w:t>À teneur de l'art. 45 al. 4 let. b OACI, il y a faute grave lorsque, sans motif valable, l'assuré refuse un emploi réputé convenable.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considère que lorsqu'un assuré peut se prévaloir d'un motif valable (art. 45 al. 4 let. b OACI), il n'y a pas forcément faute grave même si les conditions de cette disposition réglementaire</w:t>
      </w:r>
    </w:p>
    <w:p>
      <w:r>
        <w:t>A/4195/2023 - 8/12 -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 ATAS/407/2021 du 4 mai 2021 consid. 4e). L'égalité de traitement que des normes telles que l'art. 45 al. 4 OACI ou, à titre de directives administratives, les barèmes établis par le SECO visent à garantir, ne doit pas se réduire à de l'égalitarisme (ATAS/971/2023 du 11 décembre 2023 consid. 8.1 ; ATAS/170/2022 du 24 février 2022 consid. 6 ; ATAS/1207/2021 du 25 novembre 2021 consid. 6).</w:t>
      </w:r>
    </w:p>
    <w:p>
      <w:r>
        <w:rPr>
          <w:b/>
        </w:rPr>
        <w:t>E. 4.5.4</w:t>
      </w:r>
    </w:p>
    <w:p>
      <w:r>
        <w:t>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 arrêts du Tribunal fédéral 8C_225/2023 précité consid. 3.3 et 8C_283/2021 du 25 août 2021 consid. 3.3).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(arrêts du Tribunal fédéral 8C_225/2023 précité consid. 3.3 et 8C_756/2020 du 3 août 2021 consid. 3.2.3 et les références). Le Bulletin LACI IC traite en son ch. D79, 2.A, du « refus d’un emploi convenable ou d’un emploi en gain intermédiaire à durée déterminée assigné à l’assuré ou qu’il a trouvé lui-même ». À teneur de ce chiffre, la faute est qualifiée de légère en cas d’emploi – potentiel – d’une à trois semaines de durée, de légère à moyenne pour un emploi de quatre semaines, puis de moyenne s’agissant d’un emploi de deux mois de durée), les différentes sanctions allant de 3 à 5 jours de suspension de l’indemnité de chômage (pour un emploi d’une semaine de durée) à 20 à 27 jours (pour un emploi de deux mois de durée). Pour une durée de trois mois, la faute est considérée comme moyenne et la suspension s’étend entre 23 et 30 jours. Suivent les sanctions prévues en cas d’emploi – potentiel – de quatre mois (faute moyenne à grave) puis de cinq et six mois (faute grave).</w:t>
      </w:r>
    </w:p>
    <w:p>
      <w:r>
        <w:rPr>
          <w:b/>
        </w:rPr>
        <w:t>E. 4.5.5</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w:t>
      </w:r>
    </w:p>
    <w:p>
      <w:r>
        <w:t>A/4195/2023 - 9/12 -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5.</w:t>
      </w:r>
    </w:p>
    <w:p>
      <w:r>
        <w:rPr>
          <w:b/>
        </w:rPr>
        <w:t>E. 5</w:t>
      </w:r>
    </w:p>
    <w:p>
      <w:r>
        <w:t>novembre 2004), voire un désintérêt manifeste (arrêts du Tribunal fédéral C 81/02 du 24 mars 2003 et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Commentaire, n. 66 ad art. 30 LACI).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du 13 octobre 2009 consid. 3). Est assimilé au cas de refus d'un travail convenable le fait de ne pas donner suite à une assignation à un travail réputé convenable (arrêt du Tribunal fédéral 8C_446/2020 précité consid. 3.1 ; ATAS/136/2021 du 22 février 2021 consid. 4b), et, selon les circonstances, la réaction tardive de l'assuré à l'injonction de l'ORP de prendre contact avec un employeur potentiel peut être assimilé à un refus d'emploi et, partant, considéré comme une faute grave au sens de l'art. 45</w:t>
      </w:r>
    </w:p>
    <w:p>
      <w:r>
        <w:t>A/4195/2023 - 7/12 - al. 4 let. b OACI (arrêts du Tribunal fédéral 8C_225/2023 précité consid. 3.1 et 8C_379/2009 précité consid. 4).</w:t>
      </w:r>
    </w:p>
    <w:p>
      <w:r>
        <w:rPr>
          <w:b/>
        </w:rPr>
        <w:t>E. 5.1</w:t>
      </w:r>
    </w:p>
    <w:p>
      <w:r>
        <w:t>En l’espèce, l’intimé a, dans sa décision sur opposition querellée, infligé à la recourante une suspension de son droit à l'indemnité de chômage de 23 jours (dès le 15 juillet 2023) pour s’être privée d’un emploi convenable en ne postulant pas pour l’emploi assigné le 12 juillet 2023 avec délai fixé au 14 juillet 2023 au plus tard, cette durée de sanction de 23 jours correspondant au minimum prévu par le Bulletin LACI IC lorsque l’emploi convenable en question était de trois mois.</w:t>
      </w:r>
    </w:p>
    <w:p>
      <w:r>
        <w:rPr>
          <w:b/>
        </w:rPr>
        <w:t>E. 5.2</w:t>
      </w:r>
    </w:p>
    <w:p>
      <w:r>
        <w:t>Dans le cadre de l’exercice de son droit d’être entendu avant le prononcé de la décision initiale, l’assurée indique : « Pour commencer je n’ai pas manqué une possibilité d’emploi car l’offre était une mission temporaire d’environ 3 mois, cela dit je devais le faire le 14 juillet 2023 mais je faisais un essai pour une société pour des mandats fiduciaires. Je ne pensais pas que le jour d’après ce serait déjà trop tard si cela s’est produit ce n’était pas du tout mon intention ». Est jointe une facture de CHF 750.- qu’elle a adressée le 14 juillet 2023 à une association (ci-après : l’association) pour le bouclement de ses comptes 2022. Dans son opposition puis son recours, elle précise ne pas avoir déposé immédiatement sa candidature pour le poste assigné par l’ORP auprès du potentiel employeur parce qu’elle devait effectuer une mission ponctuelle pour l’association, dont elle avait établi la comptabilité pour 2022, comme le montrait la facture de CHF 750.- susmentionnée. Selon ses allégations, elle a commencé la comptabilité pour l’association le 13 juillet 2023 et l’a finie le lendemain 14 juillet 2023, et elle a voulu envoyer son dossier à l’employeur potentiel le 15 juillet 2023, sans savoir qu’il serait alors trop tard et sans avoir l’intention de manquer un délai.</w:t>
      </w:r>
    </w:p>
    <w:p>
      <w:r>
        <w:rPr>
          <w:b/>
        </w:rPr>
        <w:t>E. 5.3</w:t>
      </w:r>
    </w:p>
    <w:p>
      <w:r>
        <w:t>Ces explications de la recourante ne constituent pas une justification valable pour la non-postulation au poste de comptable assigné par l’ORP auprès de l’employeur potentiel. En effet, outre le fait qu’elle n’allègue pas ni ne démontre avoir présenté sa candidature même après l’échéance du délai fixé au 14 juillet 2023, sa – courte – mission de deux jours au service de l’association ne l’empêchait nullement ni même ne l’entravait d’une quelconque façon pour postuler auprès de l’employeur potentiel, quand bien même cette mission se terminait le même jour que le dernier jour du délai d’assignation. L’assurée, qui ne fait valoir aucun empêchement, devait savoir qu’elle devait respecter strictement les instructions de l’ORP, y</w:t>
      </w:r>
    </w:p>
    <w:p>
      <w:r>
        <w:t>A/4195/2023 - 10/12 - compris les délais fixés. Au demeurant, si l’intéressée avait pensé que, malgré les instructions claires contenue dans le courrier d’assignation du 12 juillet 2023, cette postulation assignée n’était pas indispensable ou que le délai au 14 juillet 2023 n’était pas obligatoire, il lui incombait à tout le moins de le vérifier auprès de son conseiller en personnel de l’ORP (ci-après : le conseiller), ce qu’elle n’a pas fait. Son attitude est à tout le moins constitutive d’une négligence non négligeable. C’est en vain que la recourante prétend avoir été dénoncée de manière exagérée par le conseiller, comme elle l’aurait été en mars 2023 concernant son absence à l’entretien de conseil prévu le 7 mars 2023 en raison du voyage dans son pays d’origine pour le décès de sa mère, étant ici précisé que le journal de l’ORP « PV – Entretiens de conseil » produit avec la réponse au recours ne contient rien de pertinent sur les faits présentement litigieux. Ce grief est dénué de toute pertinence, étant donné que la sanction litigieuse se fonde uniquement sur la non-postulation au poste assigné le 12 juillet 2023. Au demeurant, par surabondance, il n’y a rien de persécutoire de la part du conseiller dans le fait de communiquer au service juridique de l’office d’éventuels faits problématiques. Concernant en particulier l’absence à l’entretien de conseil prévu le 7 mars 2023, le conseiller avait connaissance de cette absence déjà le 26 février 2023 et avait adressé ses condoléances le 27 février 2023 à l’intéressée tout en lui demandant de lui présenter des justificatifs en vue de sa demande d’allègement de trois jours, notamment les billets d’avion ; ce n’était que le 7 mars 2023 que l’assurée avait transmis par courriel les documents requis au conseiller, lequel lui avait simplement demandé le lendemain de remplir la « demande d’allègement de contrôle » rapidement, demande qui avait été complétée et signée le 17 mars 2023 par l’intéressée, suivie par l’accord de principe de l’ORP du 21 mars 2023 (pour la période du 6 au 9 mars 2023) ; vu l’absence de la recourante à l’entretien de conseil du 7 mars 2023 sans présentation des justificatifs demandés, il était normal que le conseiller transmette le cas au service juridique de l’OCE, qui avait octroyé un droit d’être entendu à celle-là par courriel du 8 mars 2023 ; il n’y avait dans l’attitude du conseiller rien d’étranger aux règles et procédures usuelles prévues en cas d’absence à un entretien de conseil. Dans ces circonstances, la non-postulation pour le poste assigné le 12 juillet 2023 s’apparente à un « refus d’un emploi convenable […] à durée déterminée assigné » (cf. Bulletin LACI IC, D79, 2.A ; aussi, notamment, arrêts du Tribunal fédéral 8C_225/2023 précité consid. 3.1, 8C_446/2020 précité consid. 3.1 et 8C_379/2009 précité consid. 4), et le principe d’une suspension du droit de la recourante à l’indemnité de chômage doit en conséquence être confirmé.</w:t>
      </w:r>
    </w:p>
    <w:p>
      <w:r>
        <w:rPr>
          <w:b/>
        </w:rPr>
        <w:t>E. 5.4</w:t>
      </w:r>
    </w:p>
    <w:p>
      <w:r>
        <w:t>Pour ce qui est de la durée de la suspension, l’intimé l’a fixée au minimum prévu par le barème du SECO dans une telle situation, à savoir 23 jours lorsque l’emploi de durée indéterminée auquel il a été renoncé est prévu pour trois mois, la faute étant considérée comme moyenne (cf. Bulletin LACI IC, D79, 2.A).</w:t>
      </w:r>
    </w:p>
    <w:p>
      <w:r>
        <w:t>A/4195/2023 - 11/12 - L’intéressée n’a pas postulé et ce sans raisons valables ni circonstances particulières qui seraient le cas échéant susceptibles de rendre la faute moins grave et de justifier éventuellement une durée de sanction inférieure audit minimum.</w:t>
      </w:r>
    </w:p>
    <w:p>
      <w:r>
        <w:rPr>
          <w:b/>
        </w:rPr>
        <w:t>E. 5.5</w:t>
      </w:r>
    </w:p>
    <w:p>
      <w:r>
        <w:t>En définitive, la décision sur opposition querellée est conforme au droit. 6. Vu ce qui précède, le recours sera rejeté.</w:t>
      </w:r>
    </w:p>
    <w:p>
      <w:r>
        <w:rPr>
          <w:b/>
        </w:rPr>
        <w:t>E. 7</w:t>
      </w:r>
    </w:p>
    <w:p>
      <w:r>
        <w:t>La procédure est gratuite (art. 89H al. 1 LPA et vu l'art. 61 let. fbis LPGA).</w:t>
      </w:r>
    </w:p>
    <w:p>
      <w:r>
        <w:t>A/4195/2023 - 12/12 -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