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ATAS/351/2018 vom 24. April 2018</w:t>
      </w:r>
    </w:p>
    <w:p>
      <w:r>
        <w:t>GE Cour de justice, 2018-04-24, FR</w:t>
      </w:r>
    </w:p>
    <w:p>
      <w:r>
        <w:rPr>
          <w:b/>
        </w:rPr>
        <w:t xml:space="preserve">Quelle: </w:t>
      </w:r>
      <w:r>
        <w:t>https://mcp.opencaselaw.ch/entscheid/ge_gerichte_ATAS_351_2018</w:t>
      </w:r>
    </w:p>
    <w:p>
      <w:r>
        <w:t>FR: GE_GERICHTE ATAS/351/2018 du 24 avril 2018</w:t>
      </w:r>
    </w:p>
    <w:p>
      <w:r>
        <w:t>IT: GE_GERICHTE ATAS/351/2018 del 24 aprile 2018</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l'assurance-accidents, du 20 mars 1981 (LAA - RS 832.20). Sa compétence pour juger du cas d’espèce est ainsi établie, la décision attaquée étant une décision sur opposition de l’assureur-accidents relative à une prestation prévue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Selon l’art. 38 al. 4 let. b LPGA, applicable via par renvoi de l’art. 60 al. 2 LPGA, les délais en jours ou en mois fixés par la loi ou par l’autorité ne courent pas du 7ème jour avant Pâques au 7ème jour après Pâques inclusivement. Suite à la notification de la décision querellée le 27 mars 2017, le délai de recours, de trente jours (art. 60 al. 1 LPGA), a commencé à courir le lendemain. Suspendu du 9 au 23 avril 2017, il a repris son cours le 24 avril et est arrivé à échéance le</w:t>
      </w:r>
    </w:p>
    <w:p>
      <w:r>
        <w:rPr>
          <w:b/>
        </w:rPr>
        <w:t>E. 10</w:t>
      </w:r>
    </w:p>
    <w:p>
      <w:r>
        <w:t>mai 2017. Posté le dernier jour du délai, le recours a été interjeté en temps utile. Cet acte satisfait également aux exigences de forme et de contenu prévues par l’art. 61 let. b LPGA (cf. aussi art. 89B LPA). Touché par ladite décision et ayant un intérêt digne de protection à son annulation ou à sa modification, le recourant a qualité pour recourir (art. 59 LPGA). c. Son recours sera donc déclaré recevable. 2. Le litige porte sur le taux d'invalidité donnant droit au versement d'une rente d'invalidité au recourant par l'intimée ; il concerne plus particulièrement le montant des revenus avec et sans invalidité. Le droit du recourant à une indemnité pour</w:t>
      </w:r>
    </w:p>
    <w:p>
      <w:r>
        <w:t>A/2001/2017 - 13/25 - atteinte à l'intégrité n’est en revanche pas litigieux, l’octroi d’une telle prestation ayant été définitivement nié dans la décision du 6 mars 2017, entrée en force sur ce point (cf. ATF 119 V 347 consid. 1b). 3. a. Les prestations d'assurance sont allouées en cas d'accident professionnel, d'accident non professionnel et de maladie professionnelle (art. 6 al. 1 LAA).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Conformément à l'art. 18 al. 1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1er janvier 2008). c.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4.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w:t>
      </w:r>
    </w:p>
    <w:p>
      <w:r>
        <w:t>A/2001/2017 - 14/25 -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b/aa.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139 V 28 consid. 3.3.2 ; 135 V 297 consid. 5.1 ; 134 V 322 consid. 4.1). b/bb.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(cf. Ulrich MEYER, Rechtsprechung des Bundesgerichts zum IVG, 2ème éd., p. 294 et 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(ci-après : ESS ;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4.3 ; arrêt du Tribunal fédéral des assurances I 471/04 du</w:t>
      </w:r>
    </w:p>
    <w:p>
      <w:r>
        <w:t>A/2001/2017 - 15/25 - 16 juin 2005 consid. 3.3). Les éventuelles objections de l'assuré sur le choix et sur la représentativité des DPT dans le cas concret doivent être soulevées, en principe, durant la procédure d'opposition. En l’absence de descriptifs de postes de travail recueillis conformément aux exigences jurisprudentielles, il convient, pour déterminer le revenu d'invalide, de se fonder sur les salaires qui ressortent de l’ESS (ATF 126 V 76 consid. 3b/aa et bb). Est alors déterminante la valeur centrale de la statistique des salaires bruts standardisés (ATF 124 V 323 consid. 3b/bb ; VSI 1999 p. 182). 5.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w:t>
      </w:r>
    </w:p>
    <w:p>
      <w:r>
        <w:t>A/2001/2017 - 16/25 - fondés. Étant donné l’importance conférée aux rapports médicaux dans le droit des assurances sociales, il y a lieu toutefois de poser des exigences sévères quant à l’impartialité de l’expert (ATF 125 V 351 consid. 3b/ee ; arrêt du Tribunal fédéral des assurances I 592/99 du 13 mars 2000).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c/cc.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arrêt du Tribunal fédéral 8C_456/2010 du 19 avril 2011 consid. 3). 6. a. La procédure dans le domaine des assurances sociales est régie par le principe inquisitoire, d'après lequel les faits pertinents de la cause doivent être constatés d'office par l'assureur (art. 43 al. 1 LPGA) ou, éventuellement, par le juge (art. 61 let. c LPGA).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w:t>
      </w:r>
    </w:p>
    <w:p>
      <w:r>
        <w:t>A/2001/2017 - 17/25 -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 ; ATF 122 V 157 consid. 1d). 7. La décision entreprise se fonde sur les appréciations du Dr F______ pour refuser le versement d’une rente d’invalidité au recourant. Ce dernier considère pour sa part que les avis de ce médecin ne respecteraient pas les réquisits jurisprudentiels permettant de leur reconnaître valeur probante. Le Dr F______ a examiné les divers rapports relatifs à l’accident du 6 décembre 2012, il a invité le recourant à apporter, cas échéant, des éléments complémentaires à ceux-ci et pris note des plaintes de l’intéressé au sujet de ses douleurs et des limitations liées à l’état de sa cheville droite. Ce médecin a également procédé à un examen clinique le 16 septembre 2013, formulé une proposition de « pré-exigibilité » le 26 novembre 2013, confirmée le 17 avril 2014 et le 2 janvier 2017, aux termes de laquelle le recourant disposait d’une capacité de travail entière dans une activité n’impliquant ni marche en terrain instable, ni port de charges moyennes à lourdes, ni utilisation d’échelles ou d’échafaudages. Force est de constater à la lumière de ces éléments que les appréciations du Dr F______ tiennent également compte de l’évolution du cas postérieure au 16 septembre 2013, qu’elles sont sérieusement motivées et dépourvues de contradictions, de sorte qu’il convient en principe de leur reconnaître pleine valeur probante. Le recourant soutient qu’on ne saurait se fonder sur les appréciations du Dr F______ dès lors qu’il ressortirait du rapport du 30 novembre 2016 du Dr L______ et de celui du 19 février 2013 du Dr E______ que le fort handicap résultant des douleurs constituerait un obstacle à l’exercice d’une activité adaptée à plein temps. La chambre de céans constate pour sa part que dans son rapport du 19 février 2013, le Dr E______ fait certes mention d’une « impossibilité de remettre l’assuré au travail ». Cette appréciation a cependant été portée trois mois seulement après l’accident. Or à cette époque, les diverses options thérapeutiques (en particulier la nécessité d’une intervention chirurgicale) étaient toujours en discussion et le cas pas encore stabilisé, de sorte que cette appréciation aurait été prématurée si elle avait eu pour ambition de se prononcer sur l’exigibilité de l’exercice d’une activité adaptée par le recourant. Quoi qu’il en soit, on ne saurait voir dans l’appréciation de la capacité de travail par le Dr E______ un avis qui différerait de ceux émis par le Dr F______ à la même époque puisque ce dernier considérait, tout comme le Dr E______, et même quatre mois plus tard, que l’incapacité de travail du recourant était toujours justifiée (cf. l’avis du 21 juin 2013 du Dr F______). Quant au rapport du 30 novembre 2016 du Dr L______, il ne se prononce pas sur l’exigibilité de l’exercice d’une activité adaptée mais se borne à indiquer, sans plus de précisions, que le recourant était toujours « fortement handicapé par ses</w:t>
      </w:r>
    </w:p>
    <w:p>
      <w:r>
        <w:t>A/2001/2017 - 18/25 - douleurs ». Il convient toutefois de rappeler dans ce contexte que compte tenu des difficultés, en matière de preuve, à établir l'existence de douleurs,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 arrêt du Tribunal fédéral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Si tel n’est pas le cas, il est tout à fait cohérent qu’il ne retienne aucune incapacité de travail (ATAS/526/2012 du 19 avril 2012 consid. 8b). Dans le cas particulier, il ressort précisément de l’examen pratiqué le 29 novembre 2016 par le Dr L______ et de l’IRM effectuée le même jour que l’état clinique du recourant était inchangé par rapport aux deux IRM précédentes datant de 2012, respectivement 2013 et qu’il n’y avait pas d’indication chirurgicale. Dans ces circonstances, une audition du Dr L______ ne se justifie pas. Compte tenu de ces éléments, la chambre de céans constate que le recourant ne fait pas valoir d’éléments objectifs précis qui justifieraient, d’un point de vue médical, d’envisager la situation de manière différente ou à tout le moins la mise en œuvre d’un complément d’instruction. Ainsi, en l’absence d’éléments objectivement vérifiables qui auraient été ignorés par le Dr F______ et qui seraient suffisamment pertinents pour remettre en cause ses conclusions, il y a lieu de reconnaître une pleine valeur probante aux appréciations de ce médecin d’arrondissement et de considérer que le recourant disposait, dès le 26 novembre 2013, d’une capacité de travail entière dans une activité n’impliquant ni marche en terrain instable, ni port de charges moyennes à lourdes, ni utilisation d’échelles ou d’échafaudages. La décision entreprise ne prête donc pas le flanc à la critique en tant qu’elle se fonde sur les appréciations du Dr F______. 8. a. Pour la détermination du degré d’invalidité du recourant, il y a lieu de procéder à la comparaison des revenus en 2016 dès lors que les mesures de réadaptation de l’OAI ont duré jusqu’au 31 mai 2016 (cf. ci-dessus : consid. 3c et 4a). b. Le recourant travaillait pour le compte de B______ lorsqu’il a été victime de l’accident du 6 décembre 2012. Il ressort notamment des fiches de salaire produites par cet employeur pour toute l’année 2012 que le recourant a été placé quelques fois en tant que maçon auprès de l’entreprise de construction M______ SA (avril, mai, juin et une partie des mois de mars et juillet 2012) mais plutôt en tant qu’aide- jardinier (recte : chef d’équipe à partir du début de la mission auprès de H______ Sàrl en juillet 2012) auprès d’entreprises soumises à la Convention collective de travail du secteur des parcs et jardins, des pépinières et de l’arboriculture du canton</w:t>
      </w:r>
    </w:p>
    <w:p>
      <w:r>
        <w:t>A/2001/2017 - 19/25 - de Genève, édition 2012 (ci-après : CCTPJ), à savoir N______ SA en janvier, février et une partie du mois de mars et H______ Sàrl de juillet à décembre 2012. Cet assujettissement à ladite CCT est corroboré par les cotisations déduites par B______ au titre de la retraite anticipée et de la formation (cf. les art. 21bis et 26 CCTPJ) mais résulte principalement des contrats de mission auprès de H______ Sàrl, qui mentionnent que ladite société est soumise à la CCTPJ et la rémunération du travailleur temporaire assujettie aux cotisations précitées (cf. pièce 28 p. 2 et 3 intimée). Il découle enfin de la CCTPJ que les dispositions de cette convention règlent les conditions de travail et de salaires valables entre les employeurs et les travailleurs des entreprises exécutant notamment des travaux de « pose de piscines préfabriquées » (cf. ch. 2 du champ d’application de la CCTPJ 2012). S’agissant en revanche de l’activité exercée au service de M______ SA, celle-ci était soumise à la Convention collective de travail transitoire du secteur principal de la construction pour le canton de Genève 2012 (ci-après : CCTT-GE). Il ressort du « préambule » et des « éléments constitutifs » de la CCTT-GE qu’afin de pallier la situation de vide conventionnel effective depuis le 1er janvier 2012, les partenaires sociaux étaient parvenus à un accord valable jusqu’au 31 décembre 2012, aux termes duquel le texte de la CCTT-GE reprenait les dispositions de la Convention nationale du secteur principal de la construction en Suisse 2008 (ci-après : CN 2008) et de la Convention collective locale pour le canton de Genève du 20 mars 2008 (ci-après : CCT 2008), sous réserve de quelques modifications et compléments non pertinents en l’espèce. En matière de durée annuelle du travail, la CN 2008 prévoit que le total des heures annuelles de travail déterminant s’élève à 2’112 heures (365 jours : 7 = 52.14 semaines x 40.5 heures) pour tout le territoire conventionnel (art. 24 CN 2008), avec une durée hebdomadaire du travail en règle générale comprise entre 37.5 heures hebdomadaires au minimum (= 5 x 7.5 heures) et 45 heures hebdomadaires au maximum (= 5 x 9 heures) (art. 25 ch. 2 CN 2008). À noter que les versions ultérieures de la Convention nationale du secteur principal de la construction en Suisse prévoient des limites identiques (cf. notamment les art. 24 et 25 ch. 2 de la CN 2012-2015 ainsi que la CN 2016 qui renvoie à ces dernières dispositions). Selon la jurisprudence, le chiffre de 40.5 heures auquel fait allusion la Convention nationale est une donnée théorique servant uniquement à déterminer la durée annuelle du travail, soit le temps de travail brut (avant la déduction des heures ne devant pas être effectuées de manière générale [jours fériés] ou de manière individuelle [vacances, accident, jours de service de protection civile, etc.]) – à effectuer durant une année civile (cf. art. 24 ch. 1 CN 2008). Cette durée est fixée à 2'112 heures et est calculée avec un horaire de 40.5 heures pour chacune des 52.14 semaines de l'année (cf. art. 24 ch. 2 CN 2008). En outre, la durée hebdomadaire théorique de travail inscrite à l'art. 24 CN 2008 est indépendante de celle dont il est question à l'art. 25 CN 2008. Selon cette dernière disposition, il</w:t>
      </w:r>
    </w:p>
    <w:p>
      <w:r>
        <w:t>A/2001/2017 - 20/25 - appartient à l'entreprise de déterminer une durée hebdomadaire de travail (durée normale du travail) dans un calendrier devant être établi au plus tard en fin d'année pour le début de la suivante (cf. art. 25 ch. 1 CN 2008). Il s'agit d'une donnée concrète qui, en principe, doit être comprise entre 37.5 et 45 heures hebdomadaires (cf. arrêt du Tribunal fédéral 9C_100/2014 du 6 mai 2014 consid. 4.2.2). Dans le secteur des parcs et jardins en revanche, l’horaire annuel de travail est de 2'210 heures (52 semaines de 42.5 heures ; cf. art. 1 CCTPJ). Il ressort également de la CCTPJ que la durée hebdomadaire de 42.5 heures ne constitue qu’une moyenne sujette à des variations saisonnières, que ce soit en raison de l’horaire de base prévu par l’art. 1 (37.5 heures par semaine en janvier et février, 45 heures par semaine de mars à septembre et 40 heures par semaine d’octobre à décembre) ou d’un horaire particulier établi par une entreprise, la principale contrainte à cet égard étant de ne pas excéder 2'210 heures par an, soit une durée de travail hebdomadaire moyenne de 42.5 heures (cf. art. 2 CCTPJ). c. En l’espèce, il ressort des indications données le 10 mars 2016 par l’employeur que si l’accident du 6 décembre 2012 n’avait pas empêché le recourant de poursuivre son activité professionnelle, son revenu (qui s’élevait à CHF 28.80 dès mai 2012, tant en tant que maçon qu’en qualité de chef d’équipe) se serait élevé à CHF 29.05 par heure pour 42.5 heures hebdomadaire, montant auquel il aurait fallu ajouter un supplément de 8.33 % pour le treizième salaire ainsi qu’un supplément de 10.64 % pour cinq semaines de vacances. Dans la mesure où le recourant a travaillé la majeure partie de son temps sous le régime de la CCTPJ en 2012, la limite annuelle de 2'112 heures (soit 40.5 heures hebdomadaires) prévue par l’art. 24 CN 2008 était loin d’être atteinte. En effet, les fiches de salaire mentionnent des semaines de travail de 42.5 heures accomplies sous le régime de la CN 2008 uniquement sur une période limitée (cf. notamment les fiches de salaire d’avril, mai et juin 2012). Ainsi, il n’y a pas lieu de s’écarter de la durée de travail de 42.5 heures par semaine communiquée par l’employeur, quoi qu’en dise l’intimée. Il s’avère cependant que les informations transmises par l’employeur ne sont pas tout à fait complètes puisqu’il ressort non seulement des CCT dans le domaine de la construction (art. 38 ch. 1 CN 2008, complété par l’art. 27 ch. 2 CCT 2008 ; cf. aussi l’art. 38 ch. 1 CN 2016 et l’annexe 18 à cette dernière) et des parcs et jardins (cf. les art. 16 CCTPJ 2012 et 16 CCTPJ 2016) mais aussi des fiches de salaire de l’année 2012 (cf. notamment les fiches de salaire relatives au mois d’avril, mai, août et septembre) que le recourant était indemnisé pour les jours fériés qui tombaient sur un jour de travail, c’est-à-dire un jour autre qu’un samedi ou un dimanche. Étant donné que la perte de salaire résultant de l’arrêt de travail pendant les jours fériés correspondait à huit jours en 2012 (vendredi 6 avril, lundi 9 avril, jeudi 17 mai, lundi 28 mai, mercredi 1er août, jeudi 6 septembre, mardi 25 septembre, lundi 31 décembre), l’indemnité due à ce titre s’élève à 3.5 % pour cinq semaines de vacances. Ce taux résulte de l’opération suivante : 8 jours fériés / (365 jours calendaires - 52 dimanche - 52 samedis - 8 huit jours fériés –</w:t>
      </w:r>
    </w:p>
    <w:p>
      <w:r>
        <w:t>A/2001/2017 - 21/25 - 25 jours de vacances) = 3.5 % (pour ce mode de calcul : cf. les arrêts de la Cour d’appel des Prud’hommes de Genève du 18 avril 2002 et du 14 mars 2008, reproduits respectivement in JAR 2003 p. 281 et JAR 2009 p. 521 ; cf. également l’arrêt du Tribunal fédéral 4A_54/2010 du 4 mai 2010). L’addition des pourcentages d’indemnisation de cinq semaines de vacances et de huit jours fériés représente 14.14 % (10.64 % + 3.5 %). d. Il est constant que le recourant avait droit à un treizième salaire à hauteur de 8.33 % du salaire brut et à cinq semaines de vacances. Il est également bien établi qu’au 1er juin 2016, moment déterminant pour la naissance d’une rente d’invalidité (art. 19 al. 1 LAA), le salaire horaire du recourant se serait élevé à CHF 29.05 pour une durée de travail hebdomadaire de 42.5 heures (cf. ci-dessus : consid. 8b et c), de sorte que l’intimée aurait dû prendre en compte un revenu sans invalidité de CHF 71'071.05 à cette date : [CHF 35.58 (CHF 29.05.- + 8.33 % + 14.14 %) x 42.5 heures] x 52 semaines moins cinq semaines de vacances : CHF 1'512.15 x 47 = CHF 71'071.- (cf. arrêt du Tribunal fédéral 8C_47/2014 du 28 mai 2014 consid. 4.3 pour un calcul reposant sur les mêmes principes). En tant que le recourant soutient que rien n’indique qu’il aurait continué à effectuer du travail intérimaire et que l’activité qu’il convient de prendre en compte est celle qu’il exerçait au moment de l’accident du 6 décembre 2012, à savoir son activité de chef d’équipe au sein de l’entreprise H______ Sàrl, il oublie que cette activité a été précisément prise en compte par l’intimée et qu’une promotion (par ex. sous la forme d’un engagement direct en tant que chef d’équipe par cette entreprise locataire de services) ainsi que la hausse du revenu qui en aurait éventuellement découlé ne peuvent être prises en considération que si une telle évolution est corroborée par des indices concrets (et non de simples déclarations d’intention de l’assuré) existant au moment de la survenance de l’atteinte à la santé (cf. arrêt du Tribunal fédéral 9C_757/2010 du 24 novembre 2010 consid. 4.2). Dans la mesure où de tels indices font défaut dans le cas d’espèce, rien ne justifie que l’on s’écarte d’un revenu sans invalidité de CHF 71'071.- en 2016. e. S’agissant du revenu d’invalide, le recourant, incapable de travailler dans son activité habituelle, n’a pas repris d’activité professionnelle. Ainsi, en l’absence de revenu effectivement réalisé, la jurisprudence considère que le revenu d’invalide peut être évalué sur la base des statistiques salariales de l’ESS ou de données salariales résultant des DPT (cf. ci-dessus : consid. 4c). e/aa. L’intimée a procédé audit calcul sur la base des données résultant des DPT, lesquelles sont contestées par le recourant, celui-ci ne les considérant pas compatibles avec ses limitations fonctionnelles. Aussi convient-il d’examiner la pertinence de ce grief. L’intimée a retenu cinq postes en Suisse romande, à savoir les nos DPT 3'593 (ouvrier magasinier), 1'275'0596 (vendeur d’automobiles), 3'631 (sertisseur en bijouterie), 490'425 (chauffeur-livreur), 345'013 (employé de parking). Ces DPT</w:t>
      </w:r>
    </w:p>
    <w:p>
      <w:r>
        <w:t>A/2001/2017 - 22/25 - ont été établies en fonction des conditions salariales valables en 2016, année de l’ouverture du droit à la rente. La chambre de céans constate, au vu des descriptifs, que l’activité d’ouvrier magasinier / magasinier-emballeur (DPT n° 3'593) ne respecte pas les limitations fonctionnelles du recourant : elle implique, selon les réponses données par l’entreprise interrogée, le port de charges moyennes (10 à 25 kg) jusqu’à une demi-heure par jour, bien que le Dr F______ ait exclu le port de charges moyennes dans ses appréciations des 26 novembre 2013 et 17 avril 2014, confirmées le 2 janvier 2017. En conséquence, les DPT sur lesquelles se fonde le revenu d’invalide n’ont pas été sélectionnées conformément aux réquisits jurisprudentiels (cf. ci- dessus : consid. 4c). Il convient donc de s’en écarter et d’appliquer les statistiques de l’ESS en lieu et place. e/bb. Dans la mesure où les statistiques relatives à l’année 2016 n’étaient pas encore publiées au moment de la décision entreprise (ni au moment de la rédaction du présent arrêt), il y a lieu de prendre en considération celles relatives à l’année 2014 et de les indexer à 2016. En raison du large éventail d’activités simples et répétitives que recouvrent les secteurs de la production et des services, il convient d’admettre qu’un certain nombre d’entre elles sont légères et donc adaptées aux handicaps fonctionnels du recourant. Partant, la chambre de céans se fondera sur les salaires mensuels indiqués dans le tableau TA1, à la ligne « total secteur privé » et non sur une ligne particulière puisque l’activité habituelle de maçon/chef d’équipe n’est plus exigible de la part du recourant et que celui-ci en est réduit à l’exercice d’une activité adaptée à ses limitations pour laquelle l’ensemble du marché du travail entre en principe en considération (cf. notamment les arrêts du Tribunal fédéral 9C_237/2007 du 24 août 2007 consid. 5.1 et 5.2 et I 390/06 du 6 juin 2007). Dans ce dernier arrêt qui concernait un ancien travailleur du bâtiment qui avait bénéficié d’un reclassement de l’assurance-invalidité dans une nouvelle profession, le Tribunal fédéral a en effet pris pour salaire de référence celui auquel pouvaient prétendre les hommes effectuant des activités simples et répétitives dans le secteur privé (tous secteurs confondus) nonobstant une formation pratique de monteur en assortiments électroniques prise en charge par l’OAI. La seule question laissée indécise était de savoir s’il aurait plutôt fallu prendre pour référence le revenu que l’entreprise N______. SA aurait concrètement offert à cet assuré en qualité de monteur en assortiments électroniques à plein temps s’il avait effectué son stage pratique au sein de cette entreprise jusqu’à son terme (cf. le consid. 3.4 de l’arrêt I 390/06 précité). Compte tenu de l’activité de substitution raisonnablement exigible de la part du recourant dans un emploi adapté à son état de santé, le salaire de référence est donc bien celui auquel peuvent prétendre les hommes effectuant des activités simples et répétitives (niveau de qualification 1) dans le secteur privé, à savoir CHF 63'744.- (CHF 5'312.- x 12 ; ESS 2014, TA1, tirage skill-level, ligne « total »). Comme les salaires bruts standardisés tiennent compte d’un horaire de 40 heures, soit d’une</w:t>
      </w:r>
    </w:p>
    <w:p>
      <w:r>
        <w:t>A/2001/2017 - 23/25 - durée hebdomadaire de travail inférieure à la moyenne usuelle dans les entreprises en 2016 (41.7 heures par semaine ; Office fédéral de la statistique – statistique de la durée normale du travail dans les entreprises, DNT), ce montant doit être porté à CHF 66'453.12 (CHF 63'744.- x 41.7 / 40) puis à CHF 67'022.- une fois indexé à 2016 selon l’évolution des salaires en termes nominaux (ISS en 2014 : 2'220 et en 2016 : 2'239 ; soit CHF 66'453.12 x 2'239 / 2'220). e/cc. Au vu des limitations fonctionnelles retenues, il se justifie de procéder à une réduction supplémentaire de 10 %. Si les limitations fonctionnelles présentées par le recourant peuvent sembler relativement communes (pas de marche en terrain instable, pas de port de charges moyennes à lourdes, pas d’utilisation d’échelles ou d’échafaudages), il n’en reste pas moins qu’elles sont susceptibles de restreindre sa disponibilité sur le marché équilibré du travail (du fait de l’impossibilité d’exécuter des travaux lourds ; cf. arrêt du Tribunal fédéral des assurances U 420/04 du 25 juillet 2005 consid. 2.5.3) et partant, de le désavantager de manière significative par rapport à des travailleurs jouissant d’une pleine capacité de travail sans restriction médicale d’aucune sorte. En revanche, un abattement supplémentaire au titre d’une diminution de rendement ne se justifie pas. Le recourant affirme certes qu’il n’aurait pas donné entière satisfaction durant son stage auprès de J______ SA. Toutefois, en l’absence d’éléments montrant que l’insatisfaction alléguée serait à mettre en lien avec l’existence d’une diminution de rendement (dans une activité adaptée), qui serait elle-même due aux limitations fonctionnelles découlant de l'accident du 6 décembre, la prise en considération d’une diminution de rendement ne se justifie pas. Enfin, on rappellera à toutes fins utiles que ni une formation insuffisante, (arrêt du Tribunal fédéral 8C_427/2011 du 15 septembre 2011 consid. 5.2), ni des difficultés en matière de recherches d’emploi (arrêt du Tribunal fédéral 8C_10/2011 du 10 août 2011 consid. 7), ni des difficultés linguistiques dans une activité simple et répétitive qui est médicalement exigible (arrêt du Tribunal fédéral 8C_594/2011 du 20 octobre 2011 consid. 5) ne justifient une plus ample réduction du revenu d’invalide. Partant, il y a lieu de se fonder sur un revenu de 60'320.- en 2016 (soit CHF 67'022.- sous déduction de 10 % de ce montant). f. Il s’ensuit que la perte de gain du recourant est de CHF 10'751.- par année (soit CHF 71'071.- moins CHF 60'320.-), ce qui représente 15 % du revenu sans invalidité ([71'071 – 60’320] x 100 / 71'071 = 15.12 % qu’il convient d’arrondir au pourcent inférieur ; ATF 130 V 121 consid. 3). Par conséquent, c’est un degré d’invalidité de 15 % que l’intimée aurait dû prendre en considération, ce qui ouvre le droit au versement d’une rente au taux de 15 %. 9. Il convient ainsi d’admettre le recours, d’annuler la décision litigieuse et de constater que le recourant a droit à une rente d’invalidité de 15 % à compter du 1er juin 2016. Le recourant obtenant gain de cause, une indemnité de CHF 2'000.- lui sera accordée à titre de participation à ses frais et dépens (art. 61 let. g LPGA ; art. 6 du</w:t>
      </w:r>
    </w:p>
    <w:p>
      <w:r>
        <w:t>A/2001/2017 - 24/25 - règlement sur les frais, émoluments et indemnités en matière administrative du 30 juillet 1986 [RFPA – E 5 10.03]). Pour le surplus, la procédure est gratuite (art. 61 let. a LPGA). *****</w:t>
      </w:r>
    </w:p>
    <w:p>
      <w:r>
        <w:t>A/2001/2017 - 25/25 -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