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ATAS/350/2022 vom 11. April 2022</w:t>
      </w:r>
    </w:p>
    <w:p>
      <w:r>
        <w:t>GE Cour de justice, 2022-04-11, FR</w:t>
      </w:r>
    </w:p>
    <w:p>
      <w:r>
        <w:rPr>
          <w:b/>
        </w:rPr>
        <w:t xml:space="preserve">Quelle: </w:t>
      </w:r>
      <w:r>
        <w:t>https://mcp.opencaselaw.ch/entscheid/ge_gerichte_ATAS_350_2022</w:t>
      </w:r>
    </w:p>
    <w:p>
      <w:r>
        <w:t>FR: GE_GERICHTE ATAS/350/2022 du 11 avril 2022</w:t>
      </w:r>
    </w:p>
    <w:p>
      <w:r>
        <w:t>IT: GE_GERICHTE ATAS/350/2022 del 11 aprile 2022</w:t>
      </w:r>
    </w:p>
    <w:p>
      <w:pPr>
        <w:pStyle w:val="Heading2"/>
      </w:pPr>
      <w:r>
        <w:t>Erwägungen</w:t>
      </w:r>
    </w:p>
    <w:p>
      <w:r>
        <w:rPr>
          <w:b/>
        </w:rPr>
        <w:t>E. 1.1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Le délai de recours est de trente jours (art. 56 LPGA; art. 62 al. 1 de la de loi sur la procédure administrative du 12 septembre 1985 [LPA - E 5 10]). Interjeté dans la forme et le délai prévus par la loi, le recours est recevable.</w:t>
      </w:r>
    </w:p>
    <w:p>
      <w:r>
        <w:rPr>
          <w:b/>
        </w:rPr>
        <w:t>E. 2.1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w:t>
      </w:r>
    </w:p>
    <w:p>
      <w:r>
        <w:t>A/1456/2021 - 9/17 -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2.2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3</w:t>
      </w:r>
    </w:p>
    <w:p>
      <w:r>
        <w:t>Lorsque le cas d'un assuré a été liquidé par une décision de refus de prestations entrée en force, celui-ci peut toujours invoquer la survenance d'une modification</w:t>
      </w:r>
    </w:p>
    <w:p>
      <w:r>
        <w:t>A/1456/2021 - 10/17 - dans les circonstances de fait à l'origine de sa demande de prestations (cf. RAMA 1994 n° U 189 p. 138). Alors que dans le domaine de l'assurance-invalidité, cette situation est réglée par le biais de la nouvelle demande de prestations, l'assurance- accidents prévoit la possibilité pour l'assuré d'annoncer en tout temps une rechute ou des suites tardives d'un accident assuré (voir arrêts du Tribunal fédéral 8C_501/2014 consid. 4.3 et 8C_207/2014 du 13 mars 2015 consid. 5.1). Dans cette hypothèse, un nouvel examen illimité ne peut pas être effectué. Il faut bien plutôt partir de la décision entrée en force et l'admission d'une rechute ou de séquelles tardives suppose une modification de l'état de fait déterminant sous l'angle du droit à la prestation (arrêt du Tribunal fédéral 8C_148/2018 du 6 juillet 2018 consid. 6.2 ; arrêt du Tribunal fédéral des assurances U 55/07 du 13 novembre 2007 consid. 4.1). Selon l'art. 11 de l'ordonnance sur l'assurance-accidents du 20 décembre 1982 (OLAA - RS 832.202), les prestations d'assurance sont également allouées en cas de rechutes et de séquelles tardives. Conformément à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 Les rechutes et suites tardives se rattachent donc par définition à un événement accidentel effectif. Corrélativement, elles ne peuvent faire naitre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des assurances U 80/05 du 18 novembre 2005 consid.1.1).</w:t>
      </w:r>
    </w:p>
    <w:p>
      <w:r>
        <w:rPr>
          <w:b/>
        </w:rPr>
        <w:t>E. 4.1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A/1456/2021 - 11/17 -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4.3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rPr>
          <w:b/>
        </w:rPr>
        <w:t>E. 4.4</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w:t>
      </w:r>
    </w:p>
    <w:p>
      <w:r>
        <w:t>A/1456/2021 - 12/17 - sur la base d’un dossier peut se voir reconnaître une pleine valeur probante (arrêt du Tribunal fédéral 8C_681/2011 du 27 juin 2012 consid. 4.1 et les références).</w:t>
      </w:r>
    </w:p>
    <w:p>
      <w:r>
        <w:rPr>
          <w:b/>
        </w:rPr>
        <w:t>E. 4.5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4.6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5.2</w:t>
      </w:r>
    </w:p>
    <w:p>
      <w:r>
        <w:t>Conformément au principe inquisitoire qui régit la procédure dans le domaine des assurances sociales, les autorités administratives et les juges des assurances</w:t>
      </w:r>
    </w:p>
    <w:p>
      <w:r>
        <w:t>A/1456/2021 - 13/17 -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rPr>
          <w:b/>
        </w:rPr>
        <w:t>E. 5.3</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6</w:t>
      </w:r>
    </w:p>
    <w:p>
      <w:r>
        <w:t>En l’occurrence, s’agissant de l’objet du litige, il convient de rappeler ce qui suit :</w:t>
      </w:r>
    </w:p>
    <w:p>
      <w:r>
        <w:rPr>
          <w:b/>
        </w:rPr>
        <w:t>E. 6.1</w:t>
      </w:r>
    </w:p>
    <w:p>
      <w:r>
        <w:t>Par décision du 29 juin 2012, confirmée sur opposition le 23 juillet 2013, l’intimée a mis fin à la prise en charge du traitement en lien avec l’accident de 1996. Suite à l’annonce de l’accident de 2017, l’intimée a considéré que la lésion présentée par le recourant à la jambe droite était en réalité en lien avec l’accident de 1996 ; elle a pris en charge, à ce titre, les frais de traitement et le versement de l’indemnité journalière. Ce faisant, l’intimée a reconnu la survenance d’une rechute, voire d’une séquelle tardive en lien avec l’accident de 1996, justifiant le versement de nouvelles prestations. Par décision du 21 décembre 2020, confirmée sur opposition le 18 mars 2021, l’intimée a ensuite mis fin à la prise en charge du traitement et au versement de l’indemnité journalière au 3 janvier 2021, au motif que le recourant présentait un syndrome douloureux chronique qui n’était pas en lien avec l’accident de 1996 (ni par ailleurs avec celui de 2017). Elle s’est fondée sur l’avis de ses médecins- conseils, dont ceux du Dr I______ des 15 janvier et 16 décembre 2020 ; par ailleurs, l’avis du Dr M______ était probant et il n’existait pas de lien de causalité entre un trouble psychiatrique et l’accident de 1996 ; enfin, le cas était stabilisé</w:t>
      </w:r>
    </w:p>
    <w:p>
      <w:r>
        <w:t>A/1456/2021 - 14/17 - selon le Dr I______ depuis 2012 et il n’y avait aucune indication à une reprise chirurgicale, suite à l’examen du 30 novembre 2020.</w:t>
      </w:r>
    </w:p>
    <w:p>
      <w:r>
        <w:rPr>
          <w:b/>
        </w:rPr>
        <w:t>E. 6.2</w:t>
      </w:r>
    </w:p>
    <w:p>
      <w:r>
        <w:t>Le litige porte ainsi sur le bienfondé de la cessation de la prise en charge du traitement et du versement de l’indemnité journalière au 3 janvier 2021, suite à une rechute ou séquelle tardive de l’accident de 1996, admise par l’intimée, singulièrement sur la question de la stabilisation de l’état de santé du recourant et le lien de causalité entre les troubles qu’il présente et l’accident de 1996.</w:t>
      </w:r>
    </w:p>
    <w:p>
      <w:r>
        <w:rPr>
          <w:b/>
        </w:rPr>
        <w:t>E. 7</w:t>
      </w:r>
    </w:p>
    <w:p>
      <w:r>
        <w:t>L’intimée se fonde sur l’avis de ses médecins-conseils, principalement sur ceux du Dr E______ du 8 mai 2012 et du Dr I______ des 15 janvier et 16 décembre 2020.</w:t>
      </w:r>
    </w:p>
    <w:p>
      <w:r>
        <w:rPr>
          <w:b/>
        </w:rPr>
        <w:t>E. 7.1</w:t>
      </w:r>
    </w:p>
    <w:p>
      <w:r>
        <w:t>Dans son avis du 8 mai 2012, le Dr E______ considère que la problématique de la jambe droite a été très largement prise en compte et traitée selon les règles de l’art ; le contexte était dorénavant celui d’un syndrome douloureux chronique et la situation personnelle et sociale du recourant, dans le contexte de l’immigration, venait se surajouter à la problématique ; il n’y avait aucun événement objectif qui permettait de suspecter la poursuite de phénomènes pathologiques et d’origine purement organique au niveau du membre inférieur et de la jambe droite ; il n’existait plus de trouble résiduel lié directement à l’accident de 1996. Le 16 janvier 2020, le Dr I______ a considéré qu’aucun élément ne justifiait une reprise chirurgicale en 2018 de l’ostéomyélite, les douleurs étaient les mêmes depuis plus de 10 ans ; il était étonnant que les infectiologues, dans une affaire aussi complexe, ne demandaient pas une scintigraphie spécifique, polynucléaire marquée ou autre technique. Le 16 décembre 2020, le Dr I______ a observé que la scintigraphie aux polynucléaires marqués qu’il avait préconisée établissait qu’il n’existait pas d’infection active ; il n’y avait pas d’infection, pas d’ostéomyélite et pas d’indication chirurgicale ; la dernière intervention, vingt-cinq mois auparavant, était stabilisée ; ce dossier était la suite d’évènements qui, sur une fracture de jambe droite, s’était compliquée initialement d’infection et qui était stabilisée maintenant depuis 2012 ; il confirmait le syndrome douloureux chronique relevé par le Dr E______ le 8 mai 2012 et il n’existait plus de trouble résiduel lié à l’accident de 1996 ; le recourant était à la recherche inlassable d’une infection qui n’existait pas ; le cas était stabilisé déjà depuis le 15 janvier 2020. La capacité de travail était totale comme plâtrier-peintre.</w:t>
      </w:r>
    </w:p>
    <w:p>
      <w:r>
        <w:rPr>
          <w:b/>
        </w:rPr>
        <w:t>E. 7.2</w:t>
      </w:r>
    </w:p>
    <w:p>
      <w:r>
        <w:t>La chambre de céans constate que les avis précités sont sérieusement mis en doute, d’une part par l’avis étayé du Dr O______ du 29 juin 2021, lequel a relativisé la pertinence de la scintigraphie aux leucocytes du 30 novembre 2020, dans le cadre de la recherche d’une ostéomyélite chronique, en expliquant qu’un examen de type FDG-PET serait plus adéquat, d’autre part par le Dr I______ lui- même. En effet, celui-ci, dans sa dernière appréciation du 14 janvier 2022, tout en soulignant que l’examen aux polynucléaires marqués du 30 novembre 2020 éliminait « quasiment » la présence d’une ostéomyélite chronique, a relevé que</w:t>
      </w:r>
    </w:p>
    <w:p>
      <w:r>
        <w:t>A/1456/2021 - 15/17 - l’examen préconisé par le DR O______ – FDG-PET – bénéficiait de publications favorables mais pourrait aboutir à seulement ajouter un autre résultat aux deux examens des 13 juillet et 30 novembre 2020, sans permettre de donner une réponse concluante. Malgré cela, il a considéré que le dossier était long et complexe et nécessitait finalement d’être analysé de façon indépendante, par le biais d’une expertise bidisciplinaire, en orthopédie et en infectiologie et que l’examen FDG- PET devait potentiellement être pris en charge par l’intimée si les experts désignés le demandaient. Cet avis du Dr I______ ne permet ainsi plus de considérer que les avis précédents de celui-ci des 15 janvier et 16 décembre 2020 – qui écartaient de façon péremptoire la présence d’une ostéomyélite chronique – sont probants. Par ailleurs, le Dr I______ ne détermine pas clairement le moment où il considère que l’état de santé est stabilisé. Il semble se référer à l’année 2012, tout en citant ensuite le 15 janvier 2020. Or, à cet égard, l’intimée, par la prise en charge de la rechute / séquelle tardive annoncée par le recourant, a admis que l’état de santé n’était, depuis cette date, pas stabilisé. Elle a d’ailleurs versé des indemnités journalières et remboursé les frais de traitement du recourant. On ne saurait, dans ces conditions, admettre que l’état de santé est resté stabilisé depuis 2012.</w:t>
      </w:r>
    </w:p>
    <w:p>
      <w:r>
        <w:rPr>
          <w:b/>
        </w:rPr>
        <w:t>E. 7.3</w:t>
      </w:r>
    </w:p>
    <w:p>
      <w:r>
        <w:t>Au vu de la position du Dr I______ et de l’avis du Dr O______, il convient de constater que le cas est insuffisamment instruit et qu’une expertise médicale est nécessaire, laquelle devra, du point de vue orthopédique, examiner l’opportunité de faire procéder à l’examen FDG-PET pour déterminer si le recourant présente une ostéomyélite chronique. Comme indiqué par le Dr I______, un expert infectiologue devra également être désigné.</w:t>
      </w:r>
    </w:p>
    <w:p>
      <w:r>
        <w:rPr>
          <w:b/>
        </w:rPr>
        <w:t>E. 7.3.1</w:t>
      </w:r>
    </w:p>
    <w:p>
      <w:r>
        <w:t>Enfin, un volet psychiatrique devra également être mis sur pied. En effet, l’avis succinct et uniquement sur dossier du Dr M______ du 13 mai 2020 est insuffisant pour permettre une appréciation du cas. Tel est également le cas du consilium psychiatrique du 17 mai 2011 de la CRR, lequel est sommaire et ancien.</w:t>
      </w:r>
    </w:p>
    <w:p>
      <w:r>
        <w:rPr>
          <w:b/>
        </w:rPr>
        <w:t>E. 7.3.2</w:t>
      </w:r>
    </w:p>
    <w:p>
      <w:r>
        <w:t>Le Tribunal fédéral considère que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Il n'est en revanche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D'une part, un tel procédé est contraire à la logique du système. En effet, le droit à des prestations découlant d'un accident suppose tout d'abord, entre l'événement dommageable de caractère accidentel et l'atteinte à la santé, un lien de causalité naturelle. Ainsi, on ne peut pas retenir qu'un accident est propre, sous l'angle juridique, à provoquer des troubles psychiques éventuellement incapacitants sans</w:t>
      </w:r>
    </w:p>
    <w:p>
      <w:r>
        <w:t>A/1456/2021 - 16/17 - disposer de renseignements médicaux fiables sur l'existence de tels troubles, leurs répercussions sur la capacité de travail et leur lien de causalité avec cet accident. D'autre part, la reconnaissance préalable d'un lien de causalité adéquate est un élément de nature à influencer, consciemment ou non, le médecin psychiatre dans son appréciation du cas, et donc le résultat d'une expertise psychiatrique réalisée après coup s'en trouverait biaisé (ATF 147 V 207 consid. 6.1 et les références ; arrêt du Tribunal fédéral 8C_421/2021 du 27 janvier 2022). En l’occurrence, vu la complexité du cas, il n’est pas possible d’exclure le lien de causalité adéquate entre un éventuel trouble psychique du recourant et l’accident de 1996. Partant, une expertise psychiatrique permettant d’établir l’existence ou non d’un tel trouble et ses conséquences sur la capacité de travail du recourant apparaît d’autant plus nécessaire.</w:t>
      </w:r>
    </w:p>
    <w:p>
      <w:r>
        <w:rPr>
          <w:b/>
        </w:rPr>
        <w:t>E. 8</w:t>
      </w:r>
    </w:p>
    <w:p>
      <w:r>
        <w:t>L’instruction médicale complémentaire précitée est nécessaire pour déterminer si l’état de santé du recourant est stabilisé, s’il présente une ostéomyélite chronique ou tout autre affection somatique et psychique en lien de causalité avec l’accident de 1996 et, cas échéant, les conséquences de celles-ci sur sa capacité de travail.</w:t>
      </w:r>
    </w:p>
    <w:p>
      <w:r>
        <w:rPr>
          <w:b/>
        </w:rPr>
        <w:t>E. 8.1</w:t>
      </w:r>
    </w:p>
    <w:p>
      <w:r>
        <w:t>En l’état, l’intimée n’a pas établi que l’état de santé du recourant était stabilisé au 3 janvier 2021, de sorte que le recourant a droit, dès cette date, à la poursuite du versement de l’indemnité journalière et le remboursement de ses frais de traitement.</w:t>
      </w:r>
    </w:p>
    <w:p>
      <w:r>
        <w:rPr>
          <w:b/>
        </w:rPr>
        <w:t>E. 8.2</w:t>
      </w:r>
    </w:p>
    <w:p>
      <w:r>
        <w:t>Enfin, en l’absence d’instruction médicale indépendante de la part de l’intimée, suite à la rechute / séquelle tardive annoncée, il se justifie de renvoyer la cause à l’intimée, comme le requiert le recourant, afin qu’elle mette en œuvre l’expertise tridisciplinaire susmentionnée, en respectant les principes jurisprudentiels du Tribunal fédéral, soit une désignation des experts de manière consensuelle (Arrêt du Tribunal fédéral 9C_908/2012 du 22 février 2013 consid. 5.1, ATF 137 V 210 consid. 3.4.2.6).</w:t>
      </w:r>
    </w:p>
    <w:p>
      <w:r>
        <w:rPr>
          <w:b/>
        </w:rPr>
        <w:t>E. 8.3</w:t>
      </w:r>
    </w:p>
    <w:p>
      <w:r>
        <w:t>Partant, le recours sera partiellement admis, la décision litigieuse annulée et la cause sera renvoyée à l’intimée pour instruction complémentaire par le biais d’une expertise avec volets orthopédique, infectiologique et psychiatrique et nouvelle décision. Vu l’issue du litige une indemnité de CHF 2'500.- sera allouée au recourant, à charge de l’intimée.</w:t>
      </w:r>
    </w:p>
    <w:p>
      <w:r>
        <w:t>A/1456/2021 - 17/17 -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