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ATAS/34/2019 vom 21. Januar 2019</w:t>
      </w:r>
    </w:p>
    <w:p>
      <w:r>
        <w:t>GE Cour de justice, 2019-01-21, FR</w:t>
      </w:r>
    </w:p>
    <w:p>
      <w:r>
        <w:rPr>
          <w:b/>
        </w:rPr>
        <w:t xml:space="preserve">Quelle: </w:t>
      </w:r>
      <w:r>
        <w:t>https://mcp.opencaselaw.ch/entscheid/ge_gerichte_ATAS_34_2019</w:t>
      </w:r>
    </w:p>
    <w:p>
      <w:r>
        <w:t>FR: GE_GERICHTE ATAS/34/2019 du 21 janvier 2019</w:t>
      </w:r>
    </w:p>
    <w:p>
      <w:r>
        <w:t>IT: GE_GERICHTE ATAS/34/2019 del 21 gennaio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singulièrement sur les empêchements dans le ménage résultant de ses atteintes à la santé. Lors de l’audience du 4 juin 2018, la recourante a renoncé à contester la décision s’agissant du refus de mesures professionnelles, de sorte que ce point n’est plus litigieux.</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les personnes sans activité rémunérée, qui sont aussi couvertes par la LAI, la loi consacre une conception particulière de l'invalidité, qui substitue la capacité d’accomplir les travaux habituels à la capacité de gain; est déterminant l'empêchement, causé par l'atteinte à la santé, d'accomplir les travaux habituels, comme la tenue du ménage, l'éducation des enfants, les achats, ainsi que toute activité artistique ou d'utilité publique (art. 8 al. 3 LPGA, auquel renvoie l'art. 5 al. 1 LAI ; art. 27 du règlement sur l'assurance-invalidité, du 17 janvier 1961 [RAI – RS 831.201]).</w:t>
      </w:r>
    </w:p>
    <w:p>
      <w:r>
        <w:t>A/2952/2017 - 10/17 -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 ATAS/502/2017 du 20 juin 2017 consid. 4b). b.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en moyenne durant une année sans interruption notable, et qu’au terme de cette année il soit invalide à 40 % au moins (art. 28 al. 1 LAI), la rente d’invalidité alors allouée étant un quart de rente, une demie-rente, un trois quarts de rente ou une rente entière selon que le taux d’invalidité est, respectivement, de 40 à 49%, de 50 à 59%, de 60 à 69% ou de 70% ou plus (art. 28 al. 2 LAI).</w:t>
      </w:r>
    </w:p>
    <w:p>
      <w:r>
        <w:rPr>
          <w:b/>
        </w:rPr>
        <w:t>E. 6</w:t>
      </w:r>
    </w:p>
    <w:p>
      <w:r>
        <w:t>Tant lors de l’examen initial du droit à la rente qu’à l’occasion d’une révision de celle-ci (art. 17 LPGA), il faut déterminer quelle méthode d’évaluation de l’invalidité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w:t>
      </w:r>
    </w:p>
    <w:p>
      <w:r>
        <w:t>A/2952/2017 - 11/17 -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b.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w:t>
      </w:r>
    </w:p>
    <w:p>
      <w:r>
        <w:t>A/2952/2017 - 12/17 -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Est litigieuse en l’espèce la question des taux d’empêchement retenus par l’infirmière de l’OAI s’agissant de la conduite du ménage, de l’entretien du logement, des emplettes et courses diverses et de la lessive et de l’entretien des vêtements.</w:t>
      </w:r>
    </w:p>
    <w:p>
      <w:r>
        <w:t>A/2952/2017 - 13/17 - a. A titre liminaire, la chambre de céans relève que dans son rapport du 8 novembre 2016, le Dr C______ n’a pas retenu d’atteinte psychique invalidante. Le 1er avril 2017, il a évoqué un état dépressif anxieux en lien avec la difficulté de réinsertion dans un nouveau milieu socio-professionnel et a considéré que la recourante n’était pas en mesure de postuler pour un nouvel emploi. Lors d’un entretien téléphonique, le 11 avril 2017, le Dr C______ aurait informé le SMR que la recourante était en mesure d’exercer une activité adaptée aux limitations fonctionnelles mais qu’il fallait éviter les situations de stress. La recourante présentait certes certains symptômes psychiatriques mais cela ne l’empêchait pas de travailler. Enfin, le 3 octobre 2017, le médecin précité a évoqué une aggravation de l’état de santé psychique de la recourante suite à des difficultés à dormir en raison du tapage nocturne de sa voisine. Force est ainsi de constater que les rapports produits par le Dr C______ ne comportent aucune description des limitations fonctionnelles sur le plan psychique. Bien plus, à plusieurs reprises, ce médecin a confirmé la capacité de la recourante à exercer une activité adaptée. Dans de telles conditions, c’est à juste titre que l’intimé n’a pas pris en considération l’atteinte psychique. Seule l’atteinte à la santé physique, à savoir la nécrose de la tête fémorale, constitue dès lors une atteinte invalidante. Elle entraîne, selon le SMR, les limitations fonctionnelles suivantes : pas de position debout prolongée, pas de marche en terrain irrégulier, pas de montée ni descente d’escalier et pas de port de charge. b. Lorsqu’il s'agit d'évaluer la capacité d'un assuré à accomplir des tâches ménagères, un empêchement ne peut être pris en compte que s’il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pour chaque rubrique contestée si la recourante est encore en mesure d’exécuter la tâche en question et, dans la négative, si une tierce personne rétribuée ou un de ses proches s’en occupe. b/aa. Comme indiqué précédemment, la recourante conteste tout d’abord l’absence d’empêchement dans la conduite du ménage, ce par quoi il faut entendre la planification, l’organisation, la répartition du travail et le contrôle. Si la recourante évoque certes le fait qu’elle a beaucoup de mal à s’organiser, elle n’explique pas en quoi il lui serait impossible d’effectuer certaines des tâches relevant de la conduite du ménage. Bien plus, elle semble confondre conduite du ménage et ménage au sens d’entretien du logement. En tout état, il ne ressort pas de l’enquête, ni au demeurant des écritures de la recourante, que certains aspects de la conduite du ménage aient dû être confiés à son amie. Dans de telles circonstances, il n’y a pas de raison de s’écarter de l’estimation de l’enquêtrice.</w:t>
      </w:r>
    </w:p>
    <w:p>
      <w:r>
        <w:t>A/2952/2017 - 14/17 - b/bb. La recourante conteste également l’empêchement de 40% retenu par l’enquêtrice s’agissant de l’entretien du logement, lequel comprend les actes suivants : épousseter, passer l’aspirateur, entretenir les sols, nettoyer les vitres, faire les lits. Il ressort de l’enquête ménagère que la recourante est en mesure de faire ce qui est à sa hauteur mais non ce qui demande de la force, le fait de se baisser ou de monter sur un tabouret. C’est ainsi son amie qui vient une fois par semaine passer l’aspirateur, nettoyer les sols, faire les sanitaires, faire les vitres et épousseter en hauteur. Vu les limitations fonctionnelles retenues par le SMR, il paraît douteux que la recourante puisse changer les draps du lit. Tout au plus peut-on considérer qu’elle est en mesure de faire son lit tous les matins. En résumé, la recourante peut épousseter ce qui est à sa hauteur et vraisemblablement faire son lit tous les matins. Toutes les autres activités ont dû être déléguées à son amie. Par ailleurs, il ne ressort pas de l’enquête ménagère – ni du reste des écritures de l’OAI – que la recourante aurait pu effectuer lesdites activités en les répartissant sur la semaine. Dans de telles circonstances, le taux de 40% admis par l’intimé dans la rubrique « entretien du logement » (pondérée à 20%) ne paraît pas adapté à l’importance de l’aide apportée par l’amie de la recourante de sorte que c’est un taux de 60% qui aurait dû être retenu (voir ATAS/658/2018 du 10 juillet 2018 pour un cas similaire). b/cc. La recourante conteste également le taux de 40% retenu par l’enquêtrice en ce qui concerne les emplettes et courses diverses. Force est toutefois de constater que l’enquêtrice a pris en considération l’aide apportée par l’amie de la recourante, étant précisé qu’avant l’atteinte déjà, la recourante avait besoin d’aide pour la rédaction ou la compréhension d’un courrier en français. Par ailleurs, la recourante admet elle-même qu’elle est en mesure d’aller seule, occasionnellement, acheter une ou deux denrées dans le quartier. En d’autres termes, elle peut effectuer les courses légères. Partant, il n’y a pas lieu de revenir sur le taux de 40% retenu par l’enquêtrice. b/dd. Enfin, la recourante conteste l’empêchement de 30% retenu pour la rubrique « lessive et entretien des vêtements » (laver, suspendre, ramasser, repasser, raccommoder et nettoyer les chaussures). Selon l’enquête ménagère, une fois par semaine, l’amie de la recourante et cette dernière descendent à la buanderie avec un caddie rempli de linge et mettent ensemble les habits à sécher. Puis elles remontent les vêtements pour les plier directement, sans les repasser. L’assurée peut plier et ranger les choses légères, son amie faisant les effets les plus lourds, comme les draps et les linges. Certes, la recourante n’est pas en mesure de faire seule la lessive et de plier son linge. Cela étant, elle est capable d’effectuer, avec l’aide de son amie, plusieurs aspects de cette rubrique. On ne peut donc retenir un empêchement total d’effectuer</w:t>
      </w:r>
    </w:p>
    <w:p>
      <w:r>
        <w:t>A/2952/2017 - 15/17 - ces tâches. Cela étant, au vu de l’importance de l’aide apportée par l’amie de la recourante, le taux de 30% ne paraît pas adapté, de sorte qu’il conviendrait de retenir un empêchement de 50%. c. Eu égard aux considérations qui précèdent, un empêchement total de 44.75% (arrondi à 45%) doit être retenue dans la sphère ménagère soit : Conduite du ménage : 0% Alimentation : 25% Entretien du logement : 60% Emplettes et courses diverses : 40% Lessive et entretien des vêtements : 50% Soins aux enfants ou aux autres membres de la famille : 0% Divers : 100% Le pourcentage de 45% ouvre droit à un quart de rente d’invalidité.</w:t>
      </w:r>
    </w:p>
    <w:p>
      <w:r>
        <w:rPr>
          <w:b/>
        </w:rPr>
        <w:t>E. 10</w:t>
      </w:r>
    </w:p>
    <w:p>
      <w:r>
        <w:t>Reste à déterminer la date à partir de laquelle la recourante percevra le quart de rente d’invalidité. 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La rente est versée dès le début du mois au cours duquel le droit prend naissance (art. 29 al. 3 LAI). Ces principes s’appliquent, par analogie, lorsque l’assuré n’exerce pas d’activité lucrative, étant précisé que dans ce contexte l'incapacité de travail correspond à la diminution - attestée médicalement - du rendement fonctionnel dans l'accomplissement des travaux habituels (MEYER/REICHMUTH, Bundesgesetz über die Invalidenversicherung (IVG), 2014, n° 27 ad Art. 28 et ATF 130 V 97). b. En l’espèce, selon le Dr D______, l’atteinte incapacitante ayant conduit au dépôt de la demande de prestations, le 31 août 2016, existe depuis 2015. Par conséquent, en 2016, la recourante présentait, depuis un an, une diminution du rendement fonctionnel dans l’accomplissement de ses travaux habituels au sens de l’art. 28 al. 1 let. b LAI par analogie et une invalidité de 45%. Dans la mesure où la recourante a déposé sa demande de prestations le 31 août 2016, son droit au quart de rente naît le 1er février 2017 conformément aux art. 29 al. 1 et 3 LAI.</w:t>
      </w:r>
    </w:p>
    <w:p>
      <w:r>
        <w:t>A/2952/2017 - 16/17 -</w:t>
      </w:r>
    </w:p>
    <w:p>
      <w:r>
        <w:rPr>
          <w:b/>
        </w:rPr>
        <w:t>E. 11</w:t>
      </w:r>
    </w:p>
    <w:p>
      <w:r>
        <w:t>Au vu de ce qui précède, le recours sera admis et la décision du 6 juin 2017 sera annulée. La recourante sera mise au bénéfice d’un quart de rente d’invalidité à compter du 1er février 2017. Vu l’issue du litige, une indemnité de CHF 1'000.-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A/2952/2017 - 17/17 -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