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ATAS/34/2011 vom 18. Januar 2011</w:t>
      </w:r>
    </w:p>
    <w:p>
      <w:r>
        <w:t>GE Cour de justice, 2011-01-18, FR</w:t>
      </w:r>
    </w:p>
    <w:p>
      <w:r>
        <w:rPr>
          <w:b/>
        </w:rPr>
        <w:t xml:space="preserve">Quelle: </w:t>
      </w:r>
      <w:r>
        <w:t>https://mcp.opencaselaw.ch/entscheid/ge_gerichte_ATAS_34_2011</w:t>
      </w:r>
    </w:p>
    <w:p>
      <w:r>
        <w:t>FR: GE_GERICHTE ATAS/34/2011 du 18 janvier 2011</w:t>
      </w:r>
    </w:p>
    <w:p>
      <w:r>
        <w:t>IT: GE_GERICHTE ATAS/34/2011 del 18 gennaio 2011</w:t>
      </w:r>
    </w:p>
    <w:p>
      <w:pPr>
        <w:pStyle w:val="Heading2"/>
      </w:pPr>
      <w:r>
        <w:t>Erwägungen</w:t>
      </w:r>
    </w:p>
    <w:p>
      <w:r>
        <w:rPr>
          <w:b/>
        </w:rPr>
        <w:t>E. 1</w:t>
      </w:r>
    </w:p>
    <w:p>
      <w:r>
        <w:t>Jusqu’au 31 décembre 2010,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 RS 831.10). Dès le 1er janvier 2011, cette compétence revient à la Chambre des assurances sociales de la Cour de justice, laquelle reprend la procédure pendante devant le</w:t>
      </w:r>
    </w:p>
    <w:p>
      <w:r>
        <w:t>A/946/2009 - 9/17 -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les décisions à l’origine du litige datent du 19 février 2009, de sorte que les dispositions légales seront citées dans leur nouvelle teneur.</w:t>
      </w:r>
    </w:p>
    <w:p>
      <w:r>
        <w:rPr>
          <w:b/>
        </w:rPr>
        <w:t>E. 3</w:t>
      </w:r>
    </w:p>
    <w:p>
      <w:r>
        <w:t>Déposés dans les délai et forme prescrits par la loi, le recours est recevable (art. 56 ss LPGA). L’intimée conclut à l’irrecevabilité du recours, en faisant valoir que l’opposition n’était pas motivée. La Cour de céans relèvera cependant qu’au regard des dispositions de la LPGA, la motivation de l’opposition n’est pas une condition nécessaire à la recevabilité d’un recours. Quoi qu’il en soit, en statuant sur le fond, dans le cadre de la décision sur opposition, l’intimée a implicitement admis la recevabilité de l’opposition déposée par le recourant.</w:t>
      </w:r>
    </w:p>
    <w:p>
      <w:r>
        <w:rPr>
          <w:b/>
        </w:rPr>
        <w:t>E. 4</w:t>
      </w:r>
    </w:p>
    <w:p>
      <w:r>
        <w:t>Le litige porte sur la responsabilité du recourant pour le dommage subi par l’intimée ensuite du non paiement des cotisations sociales par la société. Il convient de préciser que la question de la responsabilité du directeur de la société est tranchée par arrêt séparé dans la cause n° A/947/2009.</w:t>
      </w:r>
    </w:p>
    <w:p>
      <w:r>
        <w:rPr>
          <w:b/>
        </w:rPr>
        <w:t>E. 5</w:t>
      </w:r>
    </w:p>
    <w:p>
      <w:r>
        <w:t>Selon l’art. 52 al. 3 LAVS, le droit à réparation est prescrit deux ans après que la caisse de compensation compétente a eu connaissance du dommage et, dans tous les cas, cinq ans après la survenance du dommage. Ces délais peuvent être interrompus et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Selon la jurisprudence rendue à propos de l'ancien art. 82 al. 1 RAVS, et valable sous l'empire de l'art. 52 al. 3 LAVS (ATF non publié, H 18/06, du 8 mai 2006,</w:t>
      </w:r>
    </w:p>
    <w:p>
      <w:r>
        <w:t>A/946/2009 - 10/17 -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Thomas Nussbaumer, Les caisses de compensation en tant que parties à une procédure de réparation d'un dommage selon l'art. 52 LAVS, in RCC 1991, p. 405 s.). La procédure ordinaire de perception des cotisations relève des règles applicables dans le cadre des articles 14 et suivants LAVS. Selon l'art. 15, al. 1 LAVS, les cotisations non versées après sommation sont perçues sans délai par voie de poursuite, à moins qu'elles ne puissent être compensées avec des rentes échues. Les cotisations seront, en règle générale, recouvrées par voie de saisie également contre un débiteur soumis à la poursuite par voie de faillite (cf. article 15, alinéa 2 LAVS; art. 43 LP). Dans la poursuite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qui est fondé sur l'estimation de l'office - pour le montant impayé, c'est-à-dire pour le montant de son découvert (cf. article 149, alinéa 1 LP; GILLIERON, Poursuites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 115, alinéa 1 en relation avec l'article 149 LP; ATF 113 V 258, consid. 3c, RCC 1988, p. 137; GILLIERON, op. cit. pages 179, 224). En l’espèce, la faillite de la société a été prononcée le 5 avril 2005 et le dépôt de l’état de collocation et de l’inventaire a été publié le 2 novembre 2005. La décision en réparation du dommage notifiée au recourant le 23 août 2007 est par conséquent intervenue dans le délai de deux ans prescrit par l’art. 52 al. 3 LAVS. ATF 129 V 193</w:t>
      </w:r>
    </w:p>
    <w:p>
      <w:r>
        <w:t>A/946/2009 - 11/17 -</w:t>
      </w:r>
    </w:p>
    <w:p>
      <w:r>
        <w:rPr>
          <w:b/>
        </w:rPr>
        <w:t>E. 6</w:t>
      </w:r>
    </w:p>
    <w:p>
      <w:r>
        <w:t>Aux termes de l’art. 52 al. 1 LAVS, l’employeur qui, intentionnellement ou par négligence grave, n’observe pas des prescriptions et cause ainsi un dommage à l’assurance, est tenu à réparation. La nouvelle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 En l’espèce, le dommage consiste en la perte de la créance de cotisations subie par l’intimée et correspond aux cotisations AVS/AI/APG/AC des mois de novembre et décembre 2003, de janvier 2004, de juin à décembre 2004, du complément de l’année 2005 et du rapport de contrôle pour les années 1999 à 2003, aux cotisations dues au régime des allocations familiales des mois de juillet à décembre 2004, du complément de l’année 2005 et du rapport de contrôle pour les années 1999 à 2003, ainsi qu’aux cotisations dues au régime de l’assurance maternité des mois de novembre et de décembre 2003, de janvier 2004, de juin à décembre 2004, du complément de l’année 2005 et du rapport de contrôle pour les années 1999 à 2003 (176'136 fr. 35). A ces cotisations, s’ajoutent des frais administratifs (4'765 fr. 75), des intérêts moratoires (28'883 fr. 90), les taxes de sommation (180.- fr.) et les frais de poursuites (323 fr. 40), soit un montant total de 210'289 fr. 40. Suite aux griefs invoqués dans le cadre de la présente procédure par le recourant et le directeur de la société, l’intimée a accepté, à bien plaire, de renoncer à la reprise de salaires concernant Mme S__________. Elle a également décidé d’extourner le montant correspondant à l’achat par la société d’une machine, de sorte que le montant réclamé à titre de dommage a été réduit à 210'289 fr. 40. Le recourant, par l’intermédiaire du directeur, fait valoir d’autres griefs quant aux reprises de salaires résultant de la décision du 26 novembre 2004. Or, comme le fait valoir à bon droit l’intimée, cette décision a déjà fait l’objet d’une procédure d’opposition, qui a abouti à une décision sur opposition rendue le 12 avril 2005. Cette décision étant entrée en force, la Cour de céans ne saurait procéder à son examen dans le cadre de la présente procédure. La Cour de céans relèvera qu’il n’est par ailleurs pas contesté que la société n'a pas payé les cotisations réclamées - résultant du relevé de compte détaillé versé à la procédure par l’intimée -, exception faite toutefois d’un montant de 4'475 fr. que l’intimée aurait omis de prendre en compte. Cela étant, il ressort des pièces que ce</w:t>
      </w:r>
    </w:p>
    <w:p>
      <w:r>
        <w:t>A/946/2009 - 12/17 - montant, versé en faveur de l’intimée le 14 mars 2005 (chargé recourant), a été comptabilisé par l’intimée (pièce 33 chargé intimée). Le recourant fait encore valoir que seules les charges sociales devraient être prises en compte à titre de dommage, à l’exclusion des frais et intérêts. La Cour de céans relèvera cependant que le dommage subi par la Caisse est constitué non seulement des cotisations paritaires (cotisations patronales et d'employés ou ouvriers) dues par l'employeur, mais également des contributions aux frais d'administration, des intérêts moratoires, des taxes de sommation et des frais de poursuite (Directives sur la perception des cotisations, nos 7015 et 7016). Compte tenu de ce qui précède, le dommage subi par la Caisse s’élève à 210'289 fr. 40.</w:t>
      </w:r>
    </w:p>
    <w:p>
      <w:r>
        <w:rPr>
          <w:b/>
        </w:rPr>
        <w:t>E. 7</w:t>
      </w:r>
    </w:p>
    <w:p>
      <w:r>
        <w:t>Il convient encore d’examiner si le recourant peut être considéré comme étant « l’employeur » tenu de verser les cotisations à la Caisse. L'art. 14 al. 1 LAVS, en relation avec les art. 34 ss du règlement sur l'assurance- vieillesse et survivants, du 31 octobre 1947 (RAVS ; RS 831.10), prescrit que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w:t>
      </w:r>
    </w:p>
    <w:p>
      <w:r>
        <w:t>A/946/2009 - 13/17 -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FORSTMOSER, Die aktienrechtliche Verantwortlichkeit, 2ème éd., p. 209 et ss). En l’occurrence, il ressort de l’extrait du RC que le recourant a été administrateur unique de la société à compter du 28 mai 2002, avec signature individuelle. Il est ainsi indéniable qu’il avait la qualité d’organe de la société faillie à compter de cette date, ce qu’il ne conteste au demeurant pas. On relèvera encore que dans la mesure où les cotisations réclamées portent sur la période de 1999 à 2005, il y aura lieu, ci-après, d’examiner si le recourant doit également être tenu pour responsable du dommage afférent aux cotisations échues avant son entrée en fonction.</w:t>
      </w:r>
    </w:p>
    <w:p>
      <w:r>
        <w:rPr>
          <w:b/>
        </w:rPr>
        <w:t>E. 8</w:t>
      </w:r>
    </w:p>
    <w:p>
      <w:r>
        <w:t>Reste à examiner si le recourant peut être tenu pour responsable du dommage subi par l’intimée.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L'art. 716a al. 1 CO énumère les attributions intransmissibles et inaliénables des membres du conseil d'administration. En font partie l'exercice de la haute</w:t>
      </w:r>
    </w:p>
    <w:p>
      <w:r>
        <w:t>A/946/2009 - 14/17 - surveillance sur les personnes chargées de la gestion, pour s'assurer notamment qu'elles observent la loi, les règlements et les instructions données (ch. 5). Dans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ATF du 27 avril 2010 9C 926/2009). Celui qui revêt la qualité d'administrateur sans en assumer la fonction dans les faits, méconnait tout simplement l'une des attributions intransmissibles et inaliénables que lui confère l'art 716 al. 1 CO, soit l'exercice de la haute surveillance sur les personnes chargées de la gestion, pour s'assurer notamment que celles-ci observent la loi, les règlements et les instructions données. En particulier la délégation des compétences de gestion à la direction, à des tiers ou à un administrateur délégué n'exempte pas les autres administrateurs de veiller personnellement au paiement régulier des cotisations paritaires (ATF du 27 novembre 2009 9C 248/2009). Celui qui se déclare prêt à assumer un mandat d'administrateur tout en sachant qu'il ne pourra pas le remplir consciencieusement, viole son obligation de diligence (ATF 122 III 2000). Le fait qu'un tiers intervienne dans la gestion au point d'empêcher l'administrateur de remplir ses obligations ne saurait excuser celui-ci (ATF du 8 septembre 2005, H 126/04). Ainsi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La jurisprudence s'est d'ailleurs toujours montrée sévère, lorsqu'il s'est agi d'apprécier la responsabilité d'administrateurs qui alléguaient avoir été exclus de la gestion d'une société et qui s'étaient accommodés de ce fait sans autre forme de procès (cf. notamment RCC 1992 p. 268-269 consid. 7b, 1989 p. 115-116 consid. 4; ATFA du 21 mai 2003, H 13/03).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La jurisprudence estime encore qu'il existe en règle générale un lien de causalité adéquate entre l'inaction de l'organe et le non-paiement des cotisations, sous réserve 108 V 188</w:t>
      </w:r>
    </w:p>
    <w:p>
      <w:r>
        <w:t>A/946/2009 - 15/17 -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Enfin, la jurisprudence se montre d'autant plus sévère que l'administration d'une petite société anonyme se compose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(ATF 108 V 199 consid. 3b p. 203). Dans les entreprises de petite taille et de grandeur moyenne, le devoir de surveillance concernant l'accomplissement de l'obligation légale de payer des cotisations ne saurait être abandonné à des tiers (ATF 114 V 219 consid. 4 p. 223; ATF du 16 avril 2010 9C 437/2009).</w:t>
      </w:r>
    </w:p>
    <w:p>
      <w:r>
        <w:rPr>
          <w:b/>
        </w:rPr>
        <w:t>E. 9</w:t>
      </w:r>
    </w:p>
    <w:p>
      <w:r>
        <w:t>En l'espèce, en sa qualité d’organe formel de la société depuis 1997, possédant de surcroît le droit de signature individuelle, il incombait au recourant, nonobstant le mode de répartition interne des tâches au sein de la société, de s’assurer personnellement que les cotisations paritaires afférentes aux salaires versés fussent effectivement payées à l’intimée, conformément aux prescriptions légales. Le recourant ne saurait se libérer de cette responsabilité en soutenant qu'il n'a jamais participé à la gestion de l'entreprise et qu’il n’a joué qu'un rôle subalterne. Qui plus est, il résulte des pièces versées à la procédure par l’organe de révision, que lors de la prise de ses fonctions en tant qu’administrateur de la société, soit en mai 2002, la société n’était alors pas surendettée. Il convient dès lors d'admettre que l'attitude passive du recourant, laquelle est sans conteste en relation de causalité naturelle et adéquate avec le dommage subi par l'intimée, constitue une négligence grave entraînant l'obligation de réparer le dommage au sens de l'art. 52 LAVS. S'il avait correctement exécuté son mandat, il aurait pu constater que les cotisations sociales étaient impayées et prendre les mesures qui s'imposaient ou démissionner de ses fonctions. Par ailleurs, le recourant doit également être tenu pour responsable du dommage afférent aux impayés échus avant son entrée en fonction en tant qu’administrateur. En effet, il appartient à celui qui devient un organe d’une société de veiller non seulement au versement des cotisations courantes mais également à l’acquittement des cotisations arriérées, soit celles venues à échéance avant son entrée en fonction (ATAS/656/2010). Enfin, la Cour de céans ne saurait exonérer le recourant de sa responsabilité au motif que le directeur de la société s’estime entièrement responsable du dommage subi par l’intimée. En effet, d'après la jurisprudence constante relative aux art. 52</w:t>
      </w:r>
    </w:p>
    <w:p>
      <w:r>
        <w:t>A/946/2009 - 16/17 - LAVS et 81 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195-196).</w:t>
      </w:r>
    </w:p>
    <w:p>
      <w:r>
        <w:rPr>
          <w:b/>
        </w:rPr>
        <w:t>E. 10</w:t>
      </w:r>
    </w:p>
    <w:p>
      <w:r>
        <w:t>Eu égard aux considérations qui précèdent, le recourant ne saurait être exonéré de sa responsabilité d'organe envers l’intimée. En conséquence, le recours est rejeté.</w:t>
      </w:r>
    </w:p>
    <w:p>
      <w:r>
        <w:t>ATF 108 V 195</w:t>
      </w:r>
    </w:p>
    <w:p>
      <w:r>
        <w:t>A/946/2009 - 17/17 -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