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ATAS/349/2020 vom 6. Mai 2020</w:t>
      </w:r>
    </w:p>
    <w:p>
      <w:r>
        <w:t>GE Cour de justice, 2020-05-06, FR</w:t>
      </w:r>
    </w:p>
    <w:p>
      <w:r>
        <w:rPr>
          <w:b/>
        </w:rPr>
        <w:t xml:space="preserve">Quelle: </w:t>
      </w:r>
      <w:r>
        <w:t>https://mcp.opencaselaw.ch/entscheid/ge_gerichte_ATAS_349_2020</w:t>
      </w:r>
    </w:p>
    <w:p>
      <w:r>
        <w:t>FR: GE_GERICHTE ATAS/349/2020 du 6 mai 2020</w:t>
      </w:r>
    </w:p>
    <w:p>
      <w:r>
        <w:t>IT: GE_GERICHTE ATAS/349/2020 del 6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Interjeté dans la forme et le délai prévus par la loi, le recours est recevable (art. 56 ss LPGA et 62 ss LPA).</w:t>
      </w:r>
    </w:p>
    <w:p>
      <w:r>
        <w:rPr>
          <w:b/>
        </w:rPr>
        <w:t>E. 4</w:t>
      </w:r>
    </w:p>
    <w:p>
      <w:r>
        <w:t>À titre liminaire, il convient de déterminer l'objet du litige.</w:t>
      </w:r>
    </w:p>
    <w:p>
      <w:r>
        <w:rPr>
          <w:b/>
        </w:rPr>
        <w:t>E. 5</w:t>
      </w:r>
    </w:p>
    <w:p>
      <w:r>
        <w:t>a. L'objet du litige dans la procédure administrative de recours est le rapport juridique qui constitue, d'après les conclusions du recours, l'objet de la décision effectivement attaquée (ATF 131 V 164 consid. 2.1 p. 164;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b.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w:t>
      </w:r>
    </w:p>
    <w:p>
      <w:r>
        <w:t>A/2330/2019 - 17/31 - c. En l'espèce, au vu des conclusions du recours, le litige porte sur le droit du recourant à une rente d’invalidité dès le 1er février 2019 et à des mesures professionnelles. d. Lors de l'audience de comparution personnelle des parties, le recourant a invoqué une aggravation de son état de santé depuis le dépôt de son recours le 18 juin 2019. Cette question n’entre pas dans l’objet du litige, car elle concerne des faits intervenus après la décision querellée.</w:t>
      </w:r>
    </w:p>
    <w:p>
      <w:r>
        <w:rPr>
          <w:b/>
        </w:rPr>
        <w:t>E. 6</w:t>
      </w:r>
    </w:p>
    <w:p>
      <w:r>
        <w:t>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b.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totale et sans qu'une complication prochaine soit à craindre (art. 88a al. 1 RAI).</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En vertu de l’art. 28 al. 2 LAI, l’assuré a droit à une rente entière s’il est invalide à 70% au moins, à un trois-quarts de rente s'il est invalide à 60% au moins, à une</w:t>
      </w:r>
    </w:p>
    <w:p>
      <w:r>
        <w:t>A/2330/2019 - 18/31 -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A/2330/2019 - 19/31 -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A/2330/2019 - 20/31 -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citées).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n'y a pas lieu d'administrer d'autres preuves (appréciation anticipée des preuves ;</w:t>
      </w:r>
    </w:p>
    <w:p>
      <w:r>
        <w:t>A/2330/2019 - 21/31 - ATF 122 II 464 consid. 4a ; 122 III 219 consid. 3c). Une telle manière de procéder ne viole pas le droit d'être entendu au sens de l'art. 29 al. 2 de la Constitution fédérale de la Confédération suisse du 18 avril 1999 (RS 101 - Cst ; SVR 2001 IV n. 10 p. 28 consid. 4b ; ATF 124 V 90 consid. 4b). c. Le principe inquisitoire, qui régit la procédure dans le domaine de l'assurance sociale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les faits dont elles entendaient déduire des droits, n'ont pas pu être prouvés. Cette règle de preuve s'applique toutefois que s'il n'est pas possible, dans les limites du principe inquisitoire, d'établir sur la base d'une appréciation des preuves, un état de fait qui correspond, au degré de la vraisemblance prépondérante, à la réalité (ATF 128 V 218 consid. 6 ; arrêt du Tribunal fédéral 9C_632/2012 du 10 janvier 2013 consid. 6.2.1).</w:t>
      </w:r>
    </w:p>
    <w:p>
      <w:r>
        <w:rPr>
          <w:b/>
        </w:rPr>
        <w:t>E. 10</w:t>
      </w:r>
    </w:p>
    <w:p>
      <w:r>
        <w:t>En l’espèce, il n'est pas contesté par le recourant, ni contestable au vu des pièces versées au dossier, qu'il a été dans l'incapacité totale d'exercer la moindre activité de juillet 2016 à fin octobre 2018 (en raison des opérations et douleurs subséquentes de sa jambe gauche) et qu’à compter du 1er novembre 2018, sa capacité de travail était entière dans une activité adaptée à ses limitations fonctionnelles. En effet, tant le rapport de la CRR du 16 août 2018 que l'examen final du Dr N______ du 8 novembre 2018 s'accordent sur le fait que le recourant a recouvré une pleine capacité de travail à compter du 1er novembre 2018, sans que rien ne remette en cause leur valeur probante. En conclusion, il est établi, au degré de la vraisemblance prépondérante, que le recourant a présenté une capacité de travail entière, sans baisse de rendement, dans une activité adaptée, – soit en position assise, tout en permettant quelques brefs déplacements, avec un port de charges ponctuel limité à 5 kg, sans avoir à se déplacer dans des escaliers, sans monter sur une échelle, sans devoir s'agenouiller, sans limitation au niveau des membres supérieurs –, dès le 1er novembre 2018.</w:t>
      </w:r>
    </w:p>
    <w:p>
      <w:r>
        <w:rPr>
          <w:b/>
        </w:rPr>
        <w:t>E. 11</w:t>
      </w:r>
    </w:p>
    <w:p>
      <w:r>
        <w:t>En second lieu, il convient de déterminer le degré d'invalidité du recourant dès le 1er février 2019, soit trois mois après qu’il a recouvré une capacité de gain dans une activité adaptée (art. 88a al. 1 RAI).</w:t>
      </w:r>
    </w:p>
    <w:p>
      <w:r>
        <w:rPr>
          <w:b/>
        </w:rPr>
        <w:t>E. 12</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La comparaison des revenus sans et avec invalidité s'effectue, en règle ordinaire, en chiffrant aussi exactement que possible les montants de ces deux revenus et en les</w:t>
      </w:r>
    </w:p>
    <w:p>
      <w:r>
        <w:t>A/2330/2019 - 22/31 - confrontant l'un avec l'autre, la différence permettant de calculer le taux d'invalidité (méthode générale de comparaison des revenus ; ATF 128 V 29 consid. 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128 V 174).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de s'en écarter et de recourir aux données statistiques résultant de l'ESS. Tel sera le cas lorsqu'aucun renseignement au sujet de la dernière activité professionnelle de l'assuré n'est disponible ou si le dernier salaire que celui-ci a perçu ne correspond manifestement pas à ce qu'il aurait été en mesure de réaliser, selon toute vraisemblance, en tant que personne valide. Ainsi, par exemple, lorsqu'avant d'être reconnu définitivement incapable de travailler, l'assuré était au chômage, rencontrait d'ores et déjà des difficultés professionnelles en raison d'une dégradation progressive de son état de santé, ou percevait une rémunération inférieure aux normes de salaires usuelles. Il s'agit également de la situation dans laquelle le poste de travail de l'assuré avant la survenance de l'atteinte à la santé n'existe plus au moment déterminant de l'évaluation de l'invalidité ou en cas de travail intérimaire (ATAS/226/2018 du 13 mars 2018 et les références citées).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(devenue depuis lors le tableau TA1_tirage_skill_level, à la ligne « total secteur privé » (ATF 124 V 321 consid. 3b/aa). On se réfère alors à la statistique des salaires bruts standardisés, en se fondant toujours sur la médiane ou valeur centrale (ATF 124 V 321 consid. 3b/bb).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w:t>
      </w:r>
    </w:p>
    <w:p>
      <w:r>
        <w:t>A/2330/2019 - 23/31 -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9C_242/2012 du 13août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Le critère de l’âge ne constitue pas en soi un facteur de réduction du salaire statistique. Autrement dit,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telles la formation et l'expérience professionnelle de l'assuré concerné. Le Tribunal fédéral a considéré qu'un assuré ayant accompli plusieurs missions temporaires, alors qu'il était inscrit au chômage consécutivement à la cessation d'activité de son ancien employeur, disposait d'une certaine capacité d'adaptation sur le plan professionnel</w:t>
      </w:r>
    </w:p>
    <w:p>
      <w:r>
        <w:t>A/2330/2019 - 24/31 -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les arrêts du Tribunal fédéral 8C_403/2017 du 25 août 2017 consid. 4.4.1 et 8C_805/2016 du 22 mars 2017 consid. 3.4.3). À l'inverse, dans un autre arrêt récent rendu en matière d'assurance-invalidité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Une déduction maximale ne peut dès lors se justifier que lorsque plusieurs des éléments retenus par la jurisprudence se trouvent réunis chez un assuré (arrêt du Tribunal fédéral des assurances U 311/02 du 4 février 2003 consid. 4.3).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citées ; arrêt du Tribunal fédéral 8C_337/2009 du 18 février 2010 consid. 7.5).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en fonction des circonstances personnelles et professionnelles du cas particulier (cf. ATF 126 V 75 consid. 7b).</w:t>
      </w:r>
    </w:p>
    <w:p>
      <w:r>
        <w:t>A/2330/2019 - 25/31 - e. Il convient de se référer à la version de l'ESS publiée au moment déterminant de la décision querellée (ATF 143 V 295 consid. 4 ; arrêt du Tribunal fédéral 8C_655/2016 du 4 août 2017 consid. 6.3).</w:t>
      </w:r>
    </w:p>
    <w:p>
      <w:r>
        <w:rPr>
          <w:b/>
        </w:rPr>
        <w:t>E. 13</w:t>
      </w:r>
    </w:p>
    <w:p>
      <w:r>
        <w:t>a. Le recourant a fait valoir que l’on ignorait sur quelle ligne du tableau TA1 de l’ESS 2014, l’OAI s’était fondé pour fixer le revenu sans invalidité. Il ressort de la motivation de la décision du 17 mai 2019 que l’intimé a repris le calcul auquel il avait procédé dans son projet de décision pour fixer le taux d’invalidité du recourant à 10% dès le 1er février 2019. Il pouvait procéder ainsi, car les revenus avec et sans invalidité étaient basés sur la même tabelle statistique. En effet, dans ce cas de figure, il est superflu de les chiffrer avec exactitude, le degré d’invalidité se confondant avec celui de l’incapacité de travail, sous réserve d’une éventuelle réduction du salaire statistique. Pour le même motif, même si l’intimé s’était référé à l'ESS 2016, comme il aurait pu le faire lors de la décision querellée, cela aurait été sans incidence sur le taux d’invalidité du recourant. Le calcul de l’invalidité est détaillé dans la décision querellée, qui expose clairement que les revenus avec et sans invalidité sont fondés sur l’ESS 2014, tableau TA1, tous secteurs confondus (total). L’on ne peut ainsi reprocher à l’intimé de ne pas avoir précisé quelle ligne du tableau TA1 de l’ESS 2014 il avait retenue. b. Dans un second grief, le recourant fait valoir que l’intimé n’avait pas tenu compte du fait qu’il ne pouvait pas exercer la moitié des métiers indiqués dans l'ESS. Ce grief concerne manifestement le revenu avec invalidité. Il doit être rejeté, car selon la jurisprudence précitée, la valeur statistique médiane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9C_242/2012 du 13août 2012 consid. 3). c. Le recourant reproche encore à l’intimé de s’être fondé sur un horaire hebdomadaire de 41,7 heures, car il avait toujours travaillé 40 heures par semaine. En l’occurrence, l’intimé n’a pas tenu compte, pour fixer le revenu sans invalidité, de la dernière activité du recourant, dès lors qu’il était au chômage et au bénéfice d'un contrat de durée déterminée depuis le 13 juillet 2015, lors de la survenance de son incapacité de travail à partir du 20 juillet 2015. L'activité de nettoyeur auprès d'E______ SA n'a pas été exercée suffisamment longtemps pour que la rémunération y relative puisse être retenue afin d'établir le revenu sans invalidité et s'inscrivait dans le cadre d'une période de chômage, auquel le recourant était inscrit depuis le 1er janvier 2014. Dès lors que l’intimé s’est fondé sur les données</w:t>
      </w:r>
    </w:p>
    <w:p>
      <w:r>
        <w:t>A/2330/2019 - 26/31 - statistiques, il n’avait pas à tenir compte de la situation concrète du recourant, mais devait se référer à la moyenne usuelle dans les entreprises, étant précisé que les salaires bruts standardisés tiennent compte d'un horaire de travail de 40 heures. Il sera encore relevé que le choix de l’intimé de se référer aux données statistiques pour déterminer le revenu sans invalidité est favorable au recourant, puisque ce revenu est plus élevé que celui retenu par la SUVA. d. Le recourant a encore contesté l’abattement retenu. L’intimé a correctement retenu un abattement de 10% pour tenir compte de ses limitations fonctionnelles. Les autres facteurs permettant un abattement supplémentaire ne sont pas réalisés. L’âge du recourant, son manque de formation et de maîtrise du français ne constituent pas des facteurs susceptibles de jouer un rôle significatif sur ses perspectives salariales, s’agissant d’activités simples et répétitives de niveau de compétence 1. Partant, c’est à juste titre que l’intimé a retenu un abattement de 10%. e. Le taux d’invalidité retenu par l’intimé de 10% a été correctement établi et il n’ouvre pas au recourant le droit à une rente d'invalidité. C'est donc à bon droit que l’intimé lui refusé le droit à une rente d’invalidité dès le 1er février 2019.</w:t>
      </w:r>
    </w:p>
    <w:p>
      <w:r>
        <w:rPr>
          <w:b/>
        </w:rPr>
        <w:t>E. 14</w:t>
      </w:r>
    </w:p>
    <w:p>
      <w:r>
        <w:t>Reste à déterminer si le recourant peut prétendre à une mesure d'ordre professionnel.</w:t>
      </w:r>
    </w:p>
    <w:p>
      <w:r>
        <w:rPr>
          <w:b/>
        </w:rPr>
        <w:t>E. 15</w:t>
      </w:r>
    </w:p>
    <w:p>
      <w:r>
        <w:t>a. Les assurés invalides ou menacés d'une invalidité ont droit à des mesures de réadaptation pour autant que ces mesures soient nécessaires et de nature à rétablir, maintenir ou améliorer leur capacité de gain ou leur capacité d'accomplir leurs travaux habituels (art. 8 al. 1 let. a LAI) et que les conditions d'octroi des différentes mesures soient remplies (art. 8 al. 1 let. b LAI). Les mesures de réadaptation comprennent notamment des mesures d'ordre professionnel (orientation professionnelle, formation professionnelle initiale, reclassement, placement, aide en capital ; art. 8 al. 3 let. b LAI). b. L'assuré pour lequel son invalidité rend difficile le choix d'une profession ou l'exercice de son activité antérieure a droit à l'orientation professionnelle (art. 15 LAI).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nos 2001 et 2002 p. 16).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w:t>
      </w:r>
    </w:p>
    <w:p>
      <w:r>
        <w:t>A/2330/2019 - 27/31 - suffisantes pour choisir une profession adaptée (arrêt du Tribunal fédéral 9C_882/2008 du 29 octobre 2009 consid. 5.1 et les références citées). c. L'assuré a droit au reclassement dans une nouvelle profession si son invalidité rend cette mesure nécessaire et que sa capacité de gain peut ainsi, selon toute vraisemblance, être maintenue ou améliorée (art. 17 LAI). Une perte de gain de</w:t>
      </w:r>
    </w:p>
    <w:p>
      <w:r>
        <w:rPr>
          <w:b/>
        </w:rPr>
        <w:t>E. 20</w:t>
      </w:r>
    </w:p>
    <w:p>
      <w:r>
        <w:t>% ouvre en principe droit à une mesure de reclassement (ATAS/226/2018 du 13 mars 2018 consid. 12 et les références citées). d. L'assuré présentant une incapacité de travail et susceptible d'être réadapté a droit à un soutien actif dans la recherche d'un emploi approprié (art. 18 al. 1 let. a LAI) ; à un conseil suivi afin de conserver un emploi (art. 18 al. 1 let. b LAI). L'OAI procède à un examen sommaire du cas et met en œuvre ces mesures sans délai si les conditions sont remplies (art. 18 al. 2 LAI). Une mesures d'aide au placement se définit comme le soutien que l'administration doit apporter à l'assuré qui est entravé dans la recherche d'un emploi adapté en raison du handicap afférent à son état de santé. Il ne s'agit pas pour l'OAI de fournir une place de travail, mais notamment de soutenir une candidature ou de prendre contact avec un employeur potentiel (ATF 116 V 80 consid. 6 ; arrêt du Tribunal fédéral des assurances I 421/01 du 15 juillet 2002 consid. 2c, I 170/06 du 26 février 22007 ; arrêt du Tribunal fédéral 9C_879/2008 du 21 janvier 2009 et les références citées). Sous l'empire de l'ancien droit en vigueur jusqu'au 31 décembre 2003, il a été admis qu'avait droit au service de placement, l'assuré qui, pour des raisons liées à son invalidité, devait faire valoir des exigences spéciales concernant le poste de travail, telle que des aides visuelles, ou à l'égard de l'employeur (par exemple, une tolérance de pauses de repos nécessitées par l'invalidité) et qui, de ce fait, devait faire appel aux connaissances professionnelles et à l'aide spécialisée de l'autorité chargée du placement pour trouver un emploi (arrêt du Tribunal fédéral des assurances I 510/04 du 19 août 2005 consid. 3.1). Il n'y avait en revanche pas de droit à une aide au placement lorsque l'assuré disposait d'une capacité de travail de 10 % dans une activité adaptée et qu'il ne présentait pas de limitations fonctionnelles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expliquer et négocier certains aménagements de travail nécessités par son invalidité ; arrêt du Tribunal fédéral des assurances I 595/02 du 13 février 220033 consid. 1.2). Par ailleurs, les problèmes étrangers à l'invalidité, comme ne pas savoir parler une des langues nationales, n'étaient pas pris en considération lors de l'examen du droit de l'aide au placement (arrêt du Tribunal fédéral des assurance I 421/01 du 15 juillet 2002 consid. 2c).</w:t>
      </w:r>
    </w:p>
    <w:p>
      <w:r>
        <w:t>A/2330/2019 - 28/31 - Le Tribunal fédéral a confirmé que le principe selon lequel le droit au placement est ouvert lorsque les difficultés à trouver un emploi résultent du handicap lui-même, reste valable après l'entrée en vigueur de la 5ème révision de la l'AI (arrêt du Tribunal fédéral 9C_416/2009 du 1er mars 20110 consid. 5.2). Ainsi, en présence de limitations visant des mesures d'épargne rachidiennes et une absence de port de charges, le Tribunal fédéral a considéré que, lorsque le marché du travail offre un éventail suffisamment large d'activités légères, dont un nombre significatif sont adaptées à l'état de santé de l'assuré et accessibles sans formation particulière, il n'existe pas d'obstacle à l'exercice d'un emploi adapté. L'octroi d'une mesure d'orientation professionnelle apparaît donc superflu (arrêt du Tribunal fédéral 9C_534/2010 du 10 février 22011 consid. 4.3). Cette notion de « marché du travail » correspond à celle de l'art. 7 LPGA, disposition dont le but est de délimiter les prestations de l'AI de celles de l'assurance-chômage (ATAS/226/2018 du 13 mars 2018 consid. 14c et les références citées). e. Pour déterminer si une mesure est de nature à maintenir ou à améliorer la capacité de gain d'un assuré, il convient d'effectuer un pronostic sur les chances de succès des mesures demandées (ATF 132 V 215 consid. 3.2.2 et les références citées). Celles-ci ne sont pas allouées si elles sont vouées à l'échec, selon toute vraisemblance (arrêt du Tribunal fédéral des assurances I 388/06 du 25 avril 2007 consid. 7.2). Le droit à une mesure de réadaptation suppose en outre qu'elle soit appropriée au but de la réadaptation poursuivie par l'AI, tant objectivement en ce qui concerne la mesure que sur le plan subjectif en ce qui concerne la personne de l'assuré (VSI 2002 p. 111 consid. 2 et les références citées). Selon la jurisprudence constante, le droit à des mesures de reclassement (et à d'autres mesure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 et les références citées). f.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w:t>
      </w:r>
    </w:p>
    <w:p>
      <w:r>
        <w:t>A/2330/2019 - 29/31 - Il n'existe pas un droit inconditionnel à obtenir une mesure professionnelle (arrêt du Tribunal fédéral 9C_385/2009 du 13 octobre 2009). 16. a. En l'occurrence, la perte de gain liée à l'invalidité s'établit seulement à 10 %, ce qui demeure insuffisant pour pouvoir prétendre à un reclassement au sens de l'art. 17 LAI. b. Quant à l'octroi d'une orientation professionnelle, il ne ressort pas des pièces versées au dossier que le recourant rencontrerait de réelles difficultés pour retrouver une activité lucrative adaptée à ses limitations. Le Tribunal fédéral a en effet considéré en présence de limitations similaires (mesures d’épargne rachidiennes et absence de port de charges) que lorsque le marché du travail offre un éventail suffisamment large d’activités légères, dont un nombre significatif sont adaptées à l’état de santé de l’assuré et accessibles sans formation particulière (ce qui a été admis par la Haute Cour dans le cas précis), il n’existe guère d’obstacle à l’exercice d’un emploi adapté, de sorte que l’octroi d’une mesure d’orientation professionnelle apparaît superflu (arrêt du Tribunal fédéral 9C_534/2010 du 10 février 2011, consid. 4.3). On rappellera enfin que le « marché du travail » auquel cette jurisprudence se réfère correspond à la notion de marché du travail équilibré au sens de l’art. 7 LPGA et que cette disposition a précisément pour but de délimiter les prestations de l’assurance-invalidité de celles de l’assurance- chômage (arrêt du Tribunal fédéral des assurances C 282/05 du 3 mars 2006 du 3 mars 2006 consid. 2.3; Ulrich MEYER, Marco REICHMUTH, Bundesgesetz über die Invalidenversicherung [IVG], in Hans-Ulrich STAUFFER, Basile CARDINAUX [éd.], Rechtsprechung des Bundesgerichts zum Sozialversicherungsrecht, 3ème éd. 2014, p. 359 n. 134 ad art. 28a LAI). Ainsi, ce n’est pas parce que le recourant était toujours sans emploi à la date de la décision querellée ou, cas échéant, que l’office cantonal de l’emploi l’ait considéré passagèrement inapte au placement qu’il en résulte ipso facto un droit à une mesure d’orientation professionnelle. c. Une aide au placement doit également être déniée au recourant, celui-ci disposant d'une capacité de travail de 100 % dans une activité adaptée. En outre, à l'examen des pièces du dossier, le recourant n'a pas rendu vraisemblable que ce sont des limitations liées à son état de santé – et non des facteurs dont l'AI n'a pas à répondre, comme le manque de formation – qui l'entraveraient dans ses démarches pour retrouver un emploi. Il n'apparaît pas que les restrictions à la mobilité du recourant soient telles qu'elles l'entraveraient dans sa recherche de travail, notamment en participant à un entretien d'embauche. Il s'ensuit qu'aucune mesure d'ordre professionnel ne peut être accordée au recourant. 17. Les faits de la cause sont suffisamment établis par les pièces du dossier pour trancher le litige. Il ne se justifie dès lors pas de procéder à l'audition des médecins traitants du recourant ni d'ordonner une expertise.</w:t>
      </w:r>
    </w:p>
    <w:p>
      <w:r>
        <w:t>A/2330/2019 - 30/31 - 18. Au vu de ce qui précède, le recours sera rejeté, étant précisé qu'il est loisible au recourant de déposer une nouvelle demande auprès de l'intimé pour faire valoir tout changement de sa situation postérieur au 1er novembre 2018 en apportant les éléments le démontrant. 19. Le recourant étant au bénéfice de l’assistance juridique, il n’y a pas lieu de mettre un émolument sa charge (art. 69 al. 1bis LAI).</w:t>
      </w:r>
    </w:p>
    <w:p>
      <w:r>
        <w:t>A/2330/2019 - 31/31 -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