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ATAS/349/2018 vom 24. April 2018</w:t>
      </w:r>
    </w:p>
    <w:p>
      <w:r>
        <w:t>GE Cour de justice, 2018-04-24, FR</w:t>
      </w:r>
    </w:p>
    <w:p>
      <w:r>
        <w:rPr>
          <w:b/>
        </w:rPr>
        <w:t xml:space="preserve">Quelle: </w:t>
      </w:r>
      <w:r>
        <w:t>https://mcp.opencaselaw.ch/entscheid/ge_gerichte_ATAS_349_2018</w:t>
      </w:r>
    </w:p>
    <w:p>
      <w:r>
        <w:t>FR: GE_GERICHTE ATAS/349/2018 du 24 avril 2018</w:t>
      </w:r>
    </w:p>
    <w:p>
      <w:r>
        <w:t>IT: GE_GERICHTE ATAS/349/2018 del 24 aprile 2018</w:t>
      </w:r>
    </w:p>
    <w:p>
      <w:pPr>
        <w:pStyle w:val="Heading2"/>
      </w:pPr>
      <w:r>
        <w:t>Erwägungen</w:t>
      </w:r>
    </w:p>
    <w:p>
      <w:r>
        <w:rPr>
          <w:b/>
        </w:rPr>
        <w:t>E. 1</w:t>
      </w:r>
    </w:p>
    <w:p>
      <w:r>
        <w:t>Met à la charge de l’enfant A______ un émolument de CHF 200.- pour la procédure cantonale dans la cause A/3779/2016.</w:t>
      </w:r>
    </w:p>
    <w:p>
      <w:r>
        <w:rPr>
          <w:b/>
        </w:rPr>
        <w:t>E. 2</w:t>
      </w:r>
    </w:p>
    <w:p>
      <w:r>
        <w:t>Dit qu'il n'est pas alloué d'indemnité de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