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ATAS/348/2017 vom 27. April 2017</w:t>
      </w:r>
    </w:p>
    <w:p>
      <w:r>
        <w:t>GE Cour de justice, 2017-04-27, FR</w:t>
      </w:r>
    </w:p>
    <w:p>
      <w:r>
        <w:rPr>
          <w:b/>
        </w:rPr>
        <w:t xml:space="preserve">Quelle: </w:t>
      </w:r>
      <w:r>
        <w:t>https://mcp.opencaselaw.ch/entscheid/ge_gerichte_ATAS_348_2017</w:t>
      </w:r>
    </w:p>
    <w:p>
      <w:r>
        <w:t>FR: GE_GERICHTE ATAS/348/2017 du 27 avril 2017</w:t>
      </w:r>
    </w:p>
    <w:p>
      <w:r>
        <w:t>IT: GE_GERICHTE ATAS/348/2017 del 27 aprile 2017</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 à la présente procédure.</w:t>
      </w:r>
    </w:p>
    <w:p>
      <w:r>
        <w:rPr>
          <w:b/>
        </w:rPr>
        <w:t>E. 3</w:t>
      </w:r>
    </w:p>
    <w:p>
      <w:r>
        <w:t>Interjeté dans les forme et délai prévus par la loi, le recours est recevable (art. 56ss LPGA).</w:t>
      </w:r>
    </w:p>
    <w:p>
      <w:r>
        <w:rPr>
          <w:b/>
        </w:rPr>
        <w:t>E. 4</w:t>
      </w:r>
    </w:p>
    <w:p>
      <w:r>
        <w:t>Le litige porte sur le droit de la recourante à des prestations d’invalidité, plus précisément sur la date à partir de laquelle le droit à une demi-rente d’invalidité est ouvert. Le montant de la demi-rente et les modalités de son calcul ne sont en revanche plus litigieux.</w:t>
      </w:r>
    </w:p>
    <w:p>
      <w:r>
        <w:rPr>
          <w:b/>
        </w:rPr>
        <w:t>E. 5</w:t>
      </w:r>
    </w:p>
    <w:p>
      <w:r>
        <w:t>Aux termes de l’art. 8 al. 1er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6</w:t>
      </w:r>
    </w:p>
    <w:p>
      <w:r>
        <w:t>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L’art. 28 al. 2 LAI dispose que l’assuré a droit à une rente entière s’il est invalide à 70 % au moins, à trois quarts de rente s’il est invalide à</w:t>
      </w:r>
    </w:p>
    <w:p>
      <w:r>
        <w:t>A/1674/2016 - 21/26 - 60% au moins, à une demi-rente s’il est invalide à 50% au moins ou à un quart de rente s’il est invalide à 40% au moins. L’art. 29 al. 1 LAI précise que le droit à la rente prend naissance au plus tôt à l'échéance d'une période de six mois à compter de la date à laquelle l'assuré a fait valoir son droit aux prestations conformément à l'art. 29, al. 1, LPGA2, mais pas avant le mois qui suit le 18ème anniversaire de l'assuré.</w:t>
      </w:r>
    </w:p>
    <w:p>
      <w:r>
        <w:rPr>
          <w:b/>
        </w:rPr>
        <w:t>E. 7</w:t>
      </w:r>
    </w:p>
    <w:p>
      <w:r>
        <w:t>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w:t>
      </w:r>
    </w:p>
    <w:p>
      <w:r>
        <w:t>A/1674/2016 - 22/26 - écarter aussi longtemps qu'aucun indice concret ne permet de douter de leur bien- 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ATF 125 V 193 consid. 2). Aussi n'existe-t- il pas, en droit des assurances sociales, un principe selon lequel l'administration ou le juge devrait dans le doute statuer en faveur de l'assuré, et le défaut de preuve va au détriment de la partie qui entendait tirer un droit du fait non prouvé (ATF 126 V 319 consid. 5a ; arrêt du Tribunal fédéral des assurances I 339/03 du 19 novembre 2003 consid. 2).</w:t>
      </w:r>
    </w:p>
    <w:p>
      <w:r>
        <w:rPr>
          <w:b/>
        </w:rPr>
        <w:t>E. 9</w:t>
      </w:r>
    </w:p>
    <w:p>
      <w:r>
        <w:t>En l’espèce, il convient en premier lieu d’examiner l’expertise réalisée à la CRR à la lumière des principes dégagés ci-dessus. Force est d’admettre que ce rapport est en tous points conforme aux réquisits jurisprudentiels. Les experts ont en effet pris connaissance du dossier médical de la recourante, qu’ils ont complété par une anamnèse détaillée. Ils ont posé des diagnostics clairs à l’issue d’examens cliniques complets et leurs conclusions sont motivées. Au plan rhumatologique, la Dresse Q______ a admis une diminution de rendement de 20% liée à la nécessité de changer fréquemment de position. Son appréciation, bien motivée, est convaincante. Aucun rapport médical ne permet de s’en écarter. Dans ses rapports du 26 janvier 2011 et du 11 mars 2012, la Dresse C______ a certes attesté d’une incapacité de travail de 50%, justifiée par les difficultés de la recourante à rester assise. Au plan formel, ces rapports ne satisfont cependant pas aux exigences dégagées par le Tribunal fédéral. De plus, il paraît difficile</w:t>
      </w:r>
    </w:p>
    <w:p>
      <w:r>
        <w:t>A/1674/2016 - 23/26 - d’admettre une diminution de 50% uniquement en lien avec les problèmes de maintien de la position assise - également admise par l’experte rhumatologue, qui a retenu 20% à ce titre. Les explications que la Dresse C______ a données en mars 2012, au sujet de la différence de capacité de travail dans l’activité de comptable et dans une activité adaptée ne sont en outre guère compréhensibles. Les limitations fonctionnelles qu’elle a retenues en janvier 2011 ne sont en effet pas incompatibles avec une activité de comptable, dans laquelle la recourante est libre d’aménager ses horaires et de changer de position pour soulager ses douleurs. On rappellera à ce sujet que de telles mesures sont exigibles de la recourante en vertu de l’obligation de diminuer le dommage, généralement applicable en assurances sociales (arrêt du Tribunal fédéral 9C_551/2011 du 10 février 2012 consid. 2.3). Il faut du reste noter que la Dresse C______ a elle-même préconisé un examen médical complémentaire afin de déterminer la capacité de travail de la recourante dans son rapport du 15 août 2011, ce qui concourt à nier le caractère probant de ses propres conclusions. Quant à la Dresse J______, elle n’a pas non plus motivé à satisfaction de droit sa conclusion selon laquelle la recourante disposait d’une capacité de travail de 50% en raison de ses lombalgies et de ses migraines, ressortant de son rapport du 3 octobre 2012. Cette conclusion est d’ailleurs en contradiction avec celle qui ressort de son rapport du 20 décembre 2012, où elle a admis une capacité de travail pouvant aller jusqu’à 70% dans une activité adaptée. Or, si l’on analyse les limitations fonctionnelles retenues par ce médecin - soit l’interdiction du port de charges et l’impossibilité de rester assise plus de trente minutes ou debout immobile plus de quelques minutes - force est de constater que l’activité de comptable indépendante est adaptée. Ce médecin a certes également fait état de troubles de la concentration. Il les a cependant mis en lien avec les troubles du sommeil et le trouble dépressif, pourtant qualifiés de stabilisés dans ce même rapport. Quant aux médecins du Centre multidisciplinaire d’étude et de traitement de la douleur des HUG, ils ne se sont pas prononcés sur la capacité de travail de la recourante. Du point de vue psychiatrique, il n’existe pas non plus de rapport médical contredisant les conclusions du Dr R______. L’intimé ne nie au demeurant pas sa valeur probante, et la recourante ne conteste pas les diagnostics posés par ce spécialiste et son évaluation de la capacité de travail, à tout le moins s’agissant de la période courant dès la réalisation de l’expertise. L’expert psychiatre n’a pu retenir de restriction de la capacité de travail avant son examen clinique, en raison de l’absence de certificats médicaux émis pour des motifs psychiatriques durant cette période. En effet, au plan psychique, un arrêt de travail de 50% puis 80% dès octobre 2010 a été établi. La Dresse F______ a cependant signalé la rémission du trouble dépressif dès le 1er mai 2011, date à compter de laquelle elle a conclu à une capacité de travail complète du point de vue psychique. Cette évaluation correspond d’ailleurs aux indications de la recourante, qui annonçait une amélioration de son moral à l’OAI dans son courrier du 19 mai 2011. Cette amélioration a également</w:t>
      </w:r>
    </w:p>
    <w:p>
      <w:r>
        <w:t>A/1674/2016 - 24/26 - été constatée par la Dresse C______, qui évoquait une augmentation de l’endurance, survenue en avril 2011. On notera encore que si le Dr I______ a mentionné dans son rapport du 22 mai 2012 que les symptômes de la lignée dépressive lui paraissaient encore très marqués, il ne s’est pas prononcé sur la capacité de travail à cette date et le score à l’échelle HAAD excluait un trouble dépressif ou anxieux à la date de la consultation. La Dresse J______ considérait dans son rapport du 3 octobre 2012 que le trouble dépressif n’influait pas sur la capacité de travail de la recourante. Les médecins du Centre de la douleur des HUG n’ont pas non plus évoqué de trouble psychique dans leurs diagnostics lors de la consultation de mai 2013. Il n’est certes pas impossible que les troubles psychiques se soient à nouveau aggravés entre la rémission constatée et l’expertise du Dr R______, dans une mesure influant la capacité de travail. Cependant, à défaut de certificat médical ou d’autre indice en ce sens, cette simple éventualité n’atteint pas le degré de vraisemblance prépondérante requis en matière d’assurances sociales, de sorte que la recourante supporte les conséquences de l’absence de preuve. Eu égard à ce qui précède, la chambre de céans ne s’écartera pas des conclusions des experts, auxquelles l’intimé s’est d’ailleurs également rallié.</w:t>
      </w:r>
    </w:p>
    <w:p>
      <w:r>
        <w:rPr>
          <w:b/>
        </w:rPr>
        <w:t>E. 10</w:t>
      </w:r>
    </w:p>
    <w:p>
      <w:r>
        <w:t>La demande de prestations de la recourante remonte au 16 décembre 2010. Conformément à l’art. 29 al. 1 LAI, le droit à la rente s’ouvre au plus tôt six mois plus tard, soit le 1er juin 2011. Or, à cette date, eu égard aux considérations qui précèdent, il faut considérer que la recourante ne subissait aucune incapacité de travail pour motifs psychiques. L’incapacité de travail pour motifs rhumatologiques de 20% admise par l’experte rhumatologue n’atteignait quant à elle pas le seuil ouvrant le droit à une rente. C’est donc au terme du délai de carence d’une année après le début de l’incapacité de travail de 40% au moins, prévu par l’art. 28 LAI, que s’est ouvert le droit à la rente. L’incapacité de travail de 50% ayant débuté en novembre 2014 selon le Dr R______, c’est à juste titre que l’intimé a fixé le début du droit à la rente au 1er novembre 2015. Dès lors que l’activité de comptable indépendante de la recourante est adaptée à ses atteintes et à ses limitations fonctionnelles et qu’elle lui permet de mettre en valeur sa capacité résiduelle de travail, son incapacité de travail et son incapacité de gain se confondent. Bien que la recourante ne conteste plus les modalités de calcul des prestations qui lui sont dues, il convient de souligner que cela a pour conséquence que le revenu avec invalidité correspond à 50% du revenu avec invalidité, de sorte que le montant des revenus sans invalidité établi par l’intimé n’a en l’espèce pas d’incidence sur le degré d’invalidité. Le taux d’invalidité de la recourante est ainsi de 50% et l’octroi d’une demi-rente par l’intimé ne prête pas flanc à la critique. Eu égard à ce qui précède, la décision de l’intimé s’avère conforme au droit.</w:t>
      </w:r>
    </w:p>
    <w:p>
      <w:r>
        <w:t>A/1674/2016 - 25/26 - Partant, le recours sera rejeté. La procédure en matière d’assurance-invalidité n'étant pas gratuite (art. 69 al. 1bis LAI), la recourante sera condamnée au paiement d'un émolument de CHF 200.-. Pour le surplus, la procédure est gratuite (art. 61 let. g LPGA).</w:t>
      </w:r>
    </w:p>
    <w:p>
      <w:r>
        <w:t>A/1674/2016 - 26/26 -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