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ATAS/348/2008 vom 25. März 2008</w:t>
      </w:r>
    </w:p>
    <w:p>
      <w:r>
        <w:t>GE Cour de justice, 2008-03-25, FR</w:t>
      </w:r>
    </w:p>
    <w:p>
      <w:r>
        <w:rPr>
          <w:b/>
        </w:rPr>
        <w:t xml:space="preserve">Quelle: </w:t>
      </w:r>
      <w:r>
        <w:t>https://mcp.opencaselaw.ch/entscheid/ge_gerichte_ATAS_348_2008</w:t>
      </w:r>
    </w:p>
    <w:p>
      <w:r>
        <w:t>FR: GE_GERICHTE ATAS/348/2008 du 25 mars 2008</w:t>
      </w:r>
    </w:p>
    <w:p>
      <w:r>
        <w:t>IT: GE_GERICHTE ATAS/348/2008 del 25 marzo 2008</w:t>
      </w:r>
    </w:p>
    <w:p>
      <w:pPr>
        <w:pStyle w:val="Heading2"/>
      </w:pPr>
      <w:r>
        <w:t>Erwägungen</w:t>
      </w:r>
    </w:p>
    <w:p>
      <w:r>
        <w:rPr>
          <w:b/>
        </w:rPr>
        <w:t>E. 14</w:t>
      </w:r>
    </w:p>
    <w:p>
      <w:r>
        <w:t>Dans sa réponse du 17 avril 2007, ALLIANZ a proposé le rejet du recours.</w:t>
      </w:r>
    </w:p>
    <w:p>
      <w:r>
        <w:rPr>
          <w:b/>
        </w:rPr>
        <w:t>E. 15</w:t>
      </w:r>
    </w:p>
    <w:p>
      <w:r>
        <w:t>Par courrier du 18 avril 2007, l'assurée a produit copie du compte-rendu de l'examen myographique pratiqué le 28 mars 2007 par le Dr T_________, spécialiste FMH en neurologie et selon lequel elle présente des signes de dénervation modérés et chroniques, affectant les muscles dont l'innervation procède en particulier de C7, une minime dénervation d'aspect chronique dans la rhomboïde gauche concernant C4 et une compression vasculaire positionnelle évidente dans la traversée toraco- brachiale. Force est d'admettre selon elle, à la lecture de ce compte-rendu que, contrairement à ce qui a été retenu dans le cadre de l'expertise rhumatologique du Dr O_________, les atteintes invalidantes au niveau du membre supérieur gauche ainsi que des dorsolombaires, sont confirmées par constatation médicale objective. Partant, compte tenu de ces atteintes chroniques, somatiques, lombaires et ostéo-articulaires, aggravées dans un contexte psychique invalidant, il est permis d'affirmer que les atteintes en relation avec l'accident perdurent à ce jour.</w:t>
      </w:r>
    </w:p>
    <w:p>
      <w:r>
        <w:rPr>
          <w:b/>
        </w:rPr>
        <w:t>E. 16</w:t>
      </w:r>
    </w:p>
    <w:p>
      <w:r>
        <w:t>Invitée à se déterminer, ALLIANZ a consulté le Dr U_________, spécialiste FMH en neurochirurgie. Selon ce médecin, le Dr T_________ n'a trouvé aucune</w:t>
      </w:r>
    </w:p>
    <w:p>
      <w:r>
        <w:t>A/1085/2007 - 5/12 - pathologie qu'on pourrait mettre en lien de causalité naturelle avec l'accident du 5 décembre 1998. Il ne s'est pas non plus prononcé au sujet d'un éventuel lien de causalité naturelle entre les constatations du 27 mars 2007 et l'événement du 5 décembre 1998. Aussi, le Dr U_________ est-il d'avis que ses conclusions du 26 juillet 2006 sont confirmées par le rapport du neurologue du 28 mars 2007.</w:t>
      </w:r>
    </w:p>
    <w:p>
      <w:r>
        <w:rPr>
          <w:b/>
        </w:rPr>
        <w:t>E. 17</w:t>
      </w:r>
    </w:p>
    <w:p>
      <w:r>
        <w:t>Par arrêt du 6 novembre 2007, le Tribunal de céans a rejeté le recours de l'assurée, interjeté contre la décision rendue par l'OCAI le 6 février 2004, lui supprimant la rente d'invalidité au motif que la décision initiale d'octroi était manifestement erronée.</w:t>
      </w:r>
    </w:p>
    <w:p>
      <w:r>
        <w:rPr>
          <w:b/>
        </w:rPr>
        <w:t>E. 18</w:t>
      </w:r>
    </w:p>
    <w:p>
      <w:r>
        <w:t>Les dernières écritures d'ALLIANZ ont été transmises à l'assurée et la cause gardée à juger. EN DROIT 1.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 2. 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Sur le fond, le Tribunal de céans relève que la décision litigieuse ayant été rendue en date du 12 février 2007 et statuant sur un état de fait juridiquement déterminant remontant à l'année 1998, le présent litige sera examiné à la lumière des anciennes dispositions de la LAA pour la période s'étendant jusqu'au 31 décembre 2002 et, le cas échéant, au regard des nouvelles dispositions de la LPGA pour la période postérieure (ATF 130 V 332 consid. 2.2 et 2.3). Il convient quoi qu'il en soit de relever que ces dispositions n'ont pas modifié la notion d'accident et d'invalidité selon l'ancienne LAA et la jurisprudence du TFA y relative est toujours d'actualité. Les règles de procédures sont quant à elles immédiatement applicables (art. 82 LPGA; ATF 127 V 427 consid. 1). 3. En ce qui concerne la procédure et à défaut de règles transitoires contraires, la LPGA et son ordonnance d'application s'appliquent sans réserve dès le jour de leur</w:t>
      </w:r>
    </w:p>
    <w:p>
      <w:r>
        <w:t>A/1085/2007 - 6/12 - entrée en vigueur (ATF 117 V 93 consid. 6b; 112 V 360 consid. 4a; RAMA 1998 KV 37 p. 316 consid. 3b). Le Tribunal de céans constate que le recours, interjeté dans les formes et délai légaux, est recevable, conformément à l’art. 60 LPGA. 4. L'objet du litige porte sur le droit de l'assurée à la rente au-delà du 1er mars 2006 en raison de l'accident de la circulation dont elle a été victime le 5 décembre 1998. Singulièrement il s'agit de se prononcer sur le lien de causalité entre cet événement et les atteintes à la santé dont elle souffre. 5.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Il résulte de la définition même de l'accident que le caractère extraordinaire de l'atteinte ne concerne pas les effets du facteur extérieur, mais seulement ce facteur lui-même. Dès lors, il importe peu que le facteur extérieur ait entraîné, ou non, des conséquences graves ou inattendues. Le facteur extérieur est considéré comme extraordinaire lorsqu'il excède, dans le cas particulier, le cadre des événements et des situations que l'on peut, objectivement, qualifier de quotidiens ou d'habituels (ATF 129 V 404 consid. 2.1; 122 V 233 consid. 1; 121 V 38 consid. 1a et les références). Pour les lésions dues à l'effort (soulèvement, déplacement de charges notamment), il faut examiner de cas en cas si l'effort doit être considéré comme extraordinaire, en tenant compte de la constitution physique et des habitudes professionnelles ou autres de l'intéressé (ATFA non publié du 15 octobre 2004, cause U 9/04). Le critère du facteur extérieur extraordinaire peut résulter d'un mouvement non coordonné. Lorsque le déroulement naturel du mouvement est influencé par un phénomène extérieur (mouvement non programmé), l'exigence d'une incidence extérieure est en principe remplie. Dans cette hypothèse, l'existence d'un facteur extérieur extraordinaire doit être admise. En effet, le facteur extérieur, soit l'interaction entre le corps et l'environnement, constitue en même temps le facteur extraordinaire en raison de l'interruption du déroulement naturel du mouvement (ATF 130 V 118 consid. 2.1). 6. La responsabilité de l'assureur-accident s'étend, en principe, à toutes les conséquences dommageables qui se trouvent dans un rapport de causalité naturelle (ATF 119 V 337 consid. 1, 118 V 289 consid. 1b et les références) et adéquate avec l'événement assuré (ATF 125 V 461 consid. 5a et les références). 7. Le droit à des prestations découlant d'un accident assuré suppose, tout d'abord, un lien de causalité naturelle entre l'événement dommageable de caractère accidentel</w:t>
      </w:r>
    </w:p>
    <w:p>
      <w:r>
        <w:t>A/1085/2007 - 7/12 - et l'atteinte à la santé.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119 V 337 consid. 1, 118 V 289 consid. 1b et les références). On rappellera que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(cf. RAMA 1992 no U 142 p. 75 consid. 4b; MAURER, Schweizerisches Unfallversicherungsrecht, p. 469 nos 3 et 4; DEBRUNNER / RAMSEIER, Die Begutachtung von Rückenschäden, Berne 1990, p. 52; Die Zusammenarbeit von Richter und Arzt in der Sozialversicherung, Bulletin des médecins suisses 71/1990, p. 1093). A contrario, aussi longtemps que le statu quo sine vel ante n'est pas rétabli, l'assureur-accidents doit prendre à sa charge le traitement de l'état maladif préexistant, dans la mesure où il a été causé ou aggravé par l'accident. Pour admettre l'existence d'un lien de causalité naturelle, il suffit que l'événement assuré soit en partie à l'origine de l'atteinte à la santé. Un état dégénératif ou morbide antérieur n'exclut pas l'existence d'une lésion corporelle assimilée à un accident, cela pour autant que l'événement ait au moins déclenché ou aggravé l'atteinte préexistante (voir ATF du 13 mars 2007 U /532/07; ATF 123 V 43 consid. 2b p. 44, 116 V 145 consid. 2c p. 147 et la jurisprudence citée; RAMA 2001 n° U 435 p. 332 [arrêt E. du 5 juin 2001, U 398/00]; Alfred BÜHLER, Die unfallähnliche Körperschädigung, in : RSAS 1996 p. 94; Rudolf WIPF, Koordinationsrechtliche Fragen des UVG, in : RSAS 1994 p. 9 ss). Par ailleurs, l'aggravation significative et donc durable d'une affection dégénérative préexistante de la colonne vertébrale par suite d'un accident n'est établie, selon la jurisprudence,</w:t>
      </w:r>
    </w:p>
    <w:p>
      <w:r>
        <w:t>A/1085/2007 - 8/12 - que lorsque la radiographie met en évidence un tassement subit des vertèbres ou l'apparition ou l'agrandissement de lésions après un traumatisme (RAMA 2000 n° U 363 p. 45, consid. 3a et la référence citée). 8. Dans le contexte de la suppression du droit à des prestations, la règle selon laquelle le fardeau de la preuve appartient à la partie qui invoque la suppression du droit (ATFA du 27 octobre 2005 U 389/04; RAMA 2000 n° U 363 p. 46 consid. 2 et la référence), entre seulement en considération s'il n'est pas possible, dans le cadre du principe inquisitoire, d'établir sur la base d'une appréciation des preuves un état de fait qui au degré de vraisemblance prépondérante corresponde à la réalité (ATF 117 V 264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celui-ci doit à tout le moins établir au degré de la vraisemblance prépondérante que les causes accidentelles d'une atteinte à la santé ne jouent plus de rôle et doivent ainsi être considérées comme ayant disparu (arrêts B. du 30 novembre 2004, U 222/04, C. du 14 octobre 2004, U 66/04, et N. du 4 octobre 2004, U 159/04). En principe, on examinera si l'atteinte à la santé est encore imputable à l'accident ou ne l'est plus (statu quo ante ou statu quo sine) sur la base du critère de la vraisemblance prépondérante, usuel en matière de preuve dans le domaine des assurances sociales (ATF 126 V 360 consid. 5b; 125 V 195 consid. 2; ATFA non publié U 220/02 du 6 août 2003 consid. 2.3). Enfin, selon la jurisprudence fédérale, si l'atteinte à la santé est seulement déclenchée, mais pas provoquée par l'accident, l'assurance-accidents prend en charge le syndrome douloureux lié à l'événement accidentel (RAMA 2000 n° U 378 p. 190 consid. 3 [ATFA non publié du 7 février 2000, U 149/99]; ATFA non publié du 18 août 2000, U 4/00; cf. également DEBRUNNER/RAMSEIER, Die Begutachtung von Rückenschäden, Berne 1980, p. 54 ss, en particulier p. 56). Par ailleurs, le seul fait que des symptômes douloureux ne se sont manifestés qu'après la survenance d'un accident ne suffit pas à établir un rapport de causalité naturelle avec cet accident (raisonnement «post hoc, ergo propter hoc»; cf. ATF 119 V 341 sv., consid. 2b/bb; RAMA 1999 n° U 341 p. 408 ss, consid. 3b). Il convient en principe d'en rechercher l'étiologie et de vérifier, sur cette base, l'existence du rapport de causalité avec l'événement assuré. 9.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w:t>
      </w:r>
    </w:p>
    <w:p>
      <w:r>
        <w:t>A/1085/2007 - 9/12 -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U_________ Bâle, 2000, p. 268).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(ATF 125 V 353 ss consid. 3b/ee; ATFA non publié du 13 mars 2000, I 592/99, consid. b/ee). La Cour européenne des droits de l'homme a estimé que ce principe n'était pas contraire à l'art. 6 par. 1 CEDH garantissant le droit à un procès équitable (JAAC 1998 95 917). Cette situation peut cependant faire naître des soupçons de prévention qui, pour être retenus, doivent reposer sur des éléments objectifs et pas uniquement sur les impressions de l'assuré (ATFA non publié du 17 février 2006, U 234/05, consid. 2.1). S'agissant enfin de la valeur probante des rapports établis par les médecins traitants, le juge peut et doit tenir compte du fait que, selon l'expérience, le médecin traitant est généralement enclin, en cas de doute, à prendre parti pour son patient en raison</w:t>
      </w:r>
    </w:p>
    <w:p>
      <w:r>
        <w:t>A/1085/2007 - 10/12 -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10. Selon les experts du COMAI, l'assurée présente une capacité entière de travail dans toute activité. Sur le plan somatique, ils ont relevé que l'examen était objectivement proche de la normale et qu'aucun examen n'avait permis depuis 1998 de mettre en évidence clairement une pathologie explicative de la situation quant au bras gauche, le dernier tableau neurologique du Dr Q_________ n'expliquant pas le tableau constaté. Sur le plan psychique, ils ont considéré que l'assurée n'avait pas été traumatisée par son accident, qu'il n'y avait aucun signe en faveur d'un état de stress post-traumatique et que du reste elle n'émettait aucune plainte à cet égard. Selon eux, l'accident dont a été victime l'assurée le 5 décembre 1998 est la cause possible (moins de 50%) de l'atteinte à la santé actuelle. 11. L'assurée conteste le bien-fondé des conclusions des experts du COMAI. Elle leur reproche de n'avoir pas investigué le diagnostic de fibromyalgie déjà évoqué en 2000 et de n'avoir pas retenu les atteintes au niveau du membre supérieur gauche et des dorsolombaires, pourtant confirmées par l'examen myographique pratiqué par le Dr T_________. Le Tribunal de céans constate que le diagnostic de fibromyalgie n'a pas été retenu par la Dresse P_________. Il y a également lieu de rappeler que la présence d'un trouble somatoforme douloureux avait été clairement exclue par le Dr NAICHE, entendu par le Tribunal de céans le 3 juillet 2007 dans le cadre du litige AI. S'agissant du rapport du Dr T_________ du 28 mars 2007, force est de constater que celui-ci ne se prononce pas sur un éventuel lien de causalité entre l'accident et les atteintes mises en évidence. Il ne dit pas non plus si celles-ci sont de nature invalidantes et le cas échéant dans quelle mesure. Quoi qu'il en soit, les experts du COMAI en ont expressément tenu compte dans leur rapport du 23 janvier 2005. Le Tribunal de céans a par ailleurs déjà eu l'occasion, dans son arrêt du 6 novembre 2007, de constater que le rapport des Drs O_________ et P_________ remplissait tous les réquisits de la jurisprudence permettant de lui attribuer pleine valeur probante. 12. L'assurée évoque par ailleurs un contexte psychique invalidant. Elle n'apporte toutefois aucune précision à cet égard. Il résulte au surplus du rapport du COMAI qu'elle n'avait pas formulé de plaintes relatives à d'éventuelles atteintes psychiques, lors de l'expertise. La Dresse P_________ avait du reste relevé à cet égard que l'assurée ne ressentait pas le besoin de consulter un psychiatre.</w:t>
      </w:r>
    </w:p>
    <w:p>
      <w:r>
        <w:t>A/1085/2007 - 11/12 - 13. Il y a par ailleurs lieu de rappeler à cet égard que par décision du 6 février 2004, confirmée par le Tribunal de céans le 6 novembre 2007, l'OCAI a supprimé la rente AI qui avait été accordée à l'assurée depuis le 1er juillet 2003 considérant que la décision initiale d'octroi était manifestement erronée. 14. Ainsi que le Tribunal fédéral des assurances l'a déclaré à maintes reprises,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La définition de l'invalidité est désormais inscrite dans la loi. Selon l'art. 8 al. 1 LPGA, est réputée invalidité l'incapacité de gain totale ou partielle qui est présumée permanente ou de longue durée. En raison de l'uniformité de la notion d'invalidité, il convient d'éviter que pour une même atteinte à la santé, assurance-accidents, assurance militaire et assurance- 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 Une appréciation divergente ne peut intervenir qu'à titre exceptionnel et seulement s'il existe des motifs suffisants. A cet égard, il ne suffit donc pas qu'une appréciation divergente soit soutenable, voire équivalente. Peuvent en revanche constituer des motifs suffisants le fait qu'une telle évaluation repose sur une erreur de droit ou sur une appréciation insoutenable ou encore qu'elle résulte d'une simple transaction conclue avec l'assuré. A ces motifs de divergence déjà reconnus antérieurement par la jurisprudence, il faut ajouter des mesures d'instruction extrêmement limitées et superficielles, ainsi qu'une évaluation pas du tout convaincante ou entachée d'inobjectivité (ATFA non publié du 30 novembre 2004, I 50/04). 15. En l'espèce, force est de constater que les conclusions tant en matière d'assurance invalidité qu'en matière d'assurance accidents sont identiques, de sorte que la décision AI vient confirmer le bien-fondé de la décision rendue par l'intimée. 16. Aussi le recours doit-il être rejeté.</w:t>
      </w:r>
    </w:p>
    <w:p>
      <w:r>
        <w:t>A/1085/2007 - 12/12 -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