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ATAS/347/2024 vom 16. Mai 2024</w:t>
      </w:r>
    </w:p>
    <w:p>
      <w:r>
        <w:t>GE Cour de justice, 2024-05-16, FR</w:t>
      </w:r>
    </w:p>
    <w:p>
      <w:r>
        <w:rPr>
          <w:b/>
        </w:rPr>
        <w:t xml:space="preserve">Quelle: </w:t>
      </w:r>
      <w:r>
        <w:t>https://mcp.opencaselaw.ch/entscheid/ge_gerichte_ATAS_347_2024</w:t>
      </w:r>
    </w:p>
    <w:p>
      <w:r>
        <w:t>FR: GE_GERICHTE ATAS/347/2024 du 16 mai 2024</w:t>
      </w:r>
    </w:p>
    <w:p>
      <w:r>
        <w:t>IT: GE_GERICHTE ATAS/347/2024 del 16 maggio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matérielle pour juger du cas d’espèce est ainsi établie.</w:t>
      </w:r>
    </w:p>
    <w:p>
      <w:r>
        <w:t>A/3914/2023 - 7/16 -</w:t>
      </w:r>
    </w:p>
    <w:p>
      <w:r>
        <w:rPr>
          <w:b/>
        </w:rPr>
        <w:t>E. 1.2</w:t>
      </w:r>
    </w:p>
    <w:p>
      <w:r>
        <w:t>Aux termes de l'art. 58 al. 1 LPGA, en liaison avec l'art. 1 al. 1 LAA, le tribunal des assurances compétent pour connaître d'un recours contre une décision en matière d'assurance-accidents obligatoire est celui du canton de domicile de l'assuré ou d'une autre partie au moment du dépôt du recours. Selon l'al. 2,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Selon la jurisprudence du Tribunal fédéral, il y a lieu d'admettre l'existence d'un for au lieu de la succursale – en tant que domicile du dernier employeur suisse – s'il constitue pour le litige un point de rattachement prépondérant. Tel est le cas lorsque l'assuré a travaillé pour la succursale d'une société, dans un canton différent du siège principal (ATF 144 V 313 consid. 6.5). En l'occurrence, le recourant est domicilié en France et n'a jamais élu de domicile en Suisse à teneur des informations au dossier. Il a néanmoins travaillé en Suisse, son dernier employeur connu étant la société B______ SA, dont le siège principal se situe dans le canton de Vaud et qui dispose de plusieurs succursales dans toute la Suisse, dont une à Genève, plus particulièrement à Plan-les-Ouates, et antérieurement à Perly. Or, à teneur de son contrat de mission du 18 avril 2019, le recourant a été engagé par la succursale de Perly et affecté sur un chantier à Carouge. Ainsi, la compétence locale de la chambre de céans est aussi donnée, le for au lieu de la succursale de Genève devant être admis.</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délai de recours est de trente jours (art. 56 LPGA ; art. 62 al. 1 de la loi sur la procédure administrative du 12 septembre 1985 [LPA - E 5 10]). Interjeté dans la forme et le délai prévus par la loi, le recours est recevable.</w:t>
      </w:r>
    </w:p>
    <w:p>
      <w:r>
        <w:rPr>
          <w:b/>
        </w:rPr>
        <w:t>E. 5</w:t>
      </w:r>
    </w:p>
    <w:p>
      <w:r>
        <w:t>Le litige porte sur l'existence d'un lien de causalité entre les troubles de l'œil gauche présentés par le recourant et l'accident du 19 novembre 2019.</w:t>
      </w:r>
    </w:p>
    <w:p>
      <w:r>
        <w:rPr>
          <w:b/>
        </w:rPr>
        <w:t>E. 6</w:t>
      </w:r>
    </w:p>
    <w:p>
      <w:r>
        <w:t>À titre liminaire, il sied de se prononcer sur la procédure utilisée par l'intimée pour rendre la décision litigieuse.</w:t>
      </w:r>
    </w:p>
    <w:p>
      <w:r>
        <w:rPr>
          <w:b/>
        </w:rPr>
        <w:t>E. 6.1</w:t>
      </w:r>
    </w:p>
    <w:p>
      <w:r>
        <w:t>Conformément à l'art. 49 al. 1 LPGA, l'assureur doit rendre par écrit les décisions qui portent sur des prestations, créances ou injonctions importantes ou avec lesquelles l'intéressé n'est pas d'accord. L'art. 51 LPGA, laisse toutefois la</w:t>
      </w:r>
    </w:p>
    <w:p>
      <w:r>
        <w:t>A/3914/2023 - 8/16 - possibilité à l'assureur de traiter les prestations, créances ou injonctions qui ne sont pas visées à la disposition susmentionnée selon une procédure simplifiée, l'assuré pouvant néanmoins exiger qu'une décision soit rendue. La prise de position de l'assureur selon la procédure simplifiée reste écrite, le plus souvent sous la forme d'un relevé ou d'un décompte (Valérie DÉFAGO GAUDIN in Commentaire romand, Loi sur la partie générale des assurances sociales, 2018, n. 7 ad. art. 51 LPGA). Aux termes de l'art. 124 let. b de l'ordonnance sur l'assurance-accidents du 20 décembre 1982 (OLAA - RS 832.202), les assureurs doivent communiquer par écrit les décisions concernant la réduction ou le refus de prestations d'assurance. Au surplus, selon la jurisprudence, la suspension du traitement médical et de l'indemnité journalière dans le cadre d'une liquidation du cas doit être décidée formellement. L'importance d'une suppression de prestations temporaires (indemnité journalière, traitement médical) ne se mesure pas à la durée du versement de ces prestations, car ce qui est important ne réside pas dans la fin de la période d'indemnisation – qu'elle ait été longue ou courte –, mais dans la liquidation du cas ex nunc et pro futuro puisque les personnes assurées ne peuvent plus compter sur aucune prestation (ATF 132 V 412). Par ailleurs, celui qui entend contester le refus (total ou partiel) de prestations communiqué à tort par l'assurance-accidents selon une procédure simplifiée, sans décision formelle, doit en principe le déclarer dans un délai d'une année. L'assureur doit alors rendre une décision formelle, contre laquelle la procédure d'opposition est ouverte. À défaut de réaction dans le délai utile, le refus entre en force comme si la procédure simplifiée prévue par l'art. 51 al. 1 LPGA avait été appliquée à juste titre (ATF 134 V 145).</w:t>
      </w:r>
    </w:p>
    <w:p>
      <w:r>
        <w:rPr>
          <w:b/>
        </w:rPr>
        <w:t>E. 6.2</w:t>
      </w:r>
    </w:p>
    <w:p>
      <w:r>
        <w:t>En l'occurrence, il sied de constater que l'intimée, alors qu'elle avait accordé des indemnités journalières des suites de l'accident du 19 novembre 2019 et pris en charge les frais médicaux, n'a pas informé le recourant de la fin de ses prestations, ni au moyen d'une décision formelle, ni même de manière informelle par le biais d'une simple communication. Ce n'est, en effet, que lorsque le recourant a contesté que les nouvelles difficultés oculaires rencontrées à l'occasion de son stage aux EPI devaient faire l'objet d'une déclaration de rechute, tel que sollicité par l'intimée, que cette dernière s'est prévalue de ce que le cas aurait été clos au 30 juin 2020 (courriel du 1er décembre 2022). Par la suite, le 28 février 2023, l'intimée a rendu une décision informelle de refus de prise en charge des prestations et, à la suite de la demande du recourant d'obtenir une décision formelle susceptible de contestation, a rendu une telle décision, en date du 27 juillet 2023. À juste titre, l'intimée ne se prévaut pas de ce que la demande du recourant d'obtenir une décision formelle sujette à opposition aurait été élevée sans délai. Il apparaît, au contraire, que ce dernier a requis une telle décision dans l'année qui a suivi la communication informelle du 28 février 2023, étant précisé que</w:t>
      </w:r>
    </w:p>
    <w:p>
      <w:r>
        <w:t>A/3914/2023 - 9/16 - l'éventuelle clôture antérieure du cas au 30 juin 2020 ne saurait lui être opposée, à défaut de communication à cet égard. Ainsi, les explications données par téléphone du 13 décembre 2022 au premier conseil du recourant, selon lesquelles il arriverait à l'intimée de clôturer des dossiers à la fin du traitement médical sans décision, n'apparaissent pas compatibles avec les principes juridiques développés ci-dessus. S'il est possible que cette procédure ait, dans le cas d'espèce, été suivie en raison de l'accident antérieur du 6 juin 2019 qui, à teneur des maigres informations au dossier du second accident, semblait toujours être en cours d'instruction, il n'en demeure pas moins que l'intimée devait rendre une décision formelle de fin de versement des indemnités journalières et de fin de prise en charge du traitement médical pour les suites de l'évènement du 19 novembre 2019. Il découle de ce qui précède que le cas – qui n'a jamais été formellement clos – ne doit pas être appréhendé sous l'angle de la rechute ou de la séquelle tardive, au sens de l'art. 11 OLAA, ce que ne prétend du reste plus l'intimée.</w:t>
      </w:r>
    </w:p>
    <w:p>
      <w:r>
        <w:rPr>
          <w:b/>
        </w:rPr>
        <w:t>E. 7</w:t>
      </w:r>
    </w:p>
    <w:p>
      <w:r>
        <w:t>Selon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w:t>
      </w:r>
    </w:p>
    <w:p>
      <w:r>
        <w:t>A/3914/2023 - 10/16 -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 RAMA 2000 n° U 363 p. 46).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356 consid. 3 ; 143 II 661 consid. 5.1.2 ; 139 V 156 consid. 8.4.2).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117 V 359 consid. 5d/bb ; arrêt du Tribunal fédéral U 351/04 du 14 février 2006 consid. 3.2).</w:t>
      </w:r>
    </w:p>
    <w:p>
      <w:r>
        <w:rPr>
          <w:b/>
        </w:rPr>
        <w:t>E. 8.1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8.2</w:t>
      </w:r>
    </w:p>
    <w:p>
      <w:r>
        <w:t>Selon le principe de libre appréciation des preuves, pleinement valable en procédure judiciaire de recours dans le domaine des assurances sociales (cf. art.</w:t>
      </w:r>
    </w:p>
    <w:p>
      <w:r>
        <w:t>A/3914/2023 - 11/16 - 61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 (ATF 125 V 351 consid. 3b).</w:t>
      </w:r>
    </w:p>
    <w:p>
      <w:r>
        <w:rPr>
          <w:b/>
        </w:rPr>
        <w:t>E. 8.3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w:t>
      </w:r>
    </w:p>
    <w:p>
      <w:r>
        <w:t>A/3914/2023 - 12/16 -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w:t>
      </w:r>
    </w:p>
    <w:p>
      <w:r>
        <w:rPr>
          <w:b/>
        </w:rPr>
        <w:t>E. 8.4</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8.5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 RAMA 1985 p. 240 consid. 4 ; arrêt du Tribunal fédéral I 751/03 du 19 mars 2004 consid. 3.3). Lorsque le juge des assurances sociales constate qu'une instruction est nécessaire, il doit en principe mettre lui-</w:t>
      </w:r>
    </w:p>
    <w:p>
      <w:r>
        <w:t>A/3914/2023 - 13/16 - 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De plus, il appartient en premier lieu à l'assureur-accidents de procéder à des instructions complémentaires pour établir d'office l'ensemble des faits déterminants et, le cas échéant, d'administrer les preuves nécessaires avant de rendre sa décision, en vertu de l'art. 43 al. 1 LPGA (ATF 132 V 368 consid. 5 ; arrêt du Tribunal fédéral 8C_696/2022 du 2 juin 2023 consid. 4.5 et les références).</w:t>
      </w:r>
    </w:p>
    <w:p>
      <w:r>
        <w:rPr>
          <w:b/>
        </w:rPr>
        <w:t>E. 10</w:t>
      </w:r>
    </w:p>
    <w:p>
      <w:r>
        <w:t>En l'espèce, se fondant sur l'appréciation médicale du Dr F______, l'intimée a considéré que la condition du lien de causalité entre l'accident du 19 novembre 2019 et les troubles du recourant n'était pas remplie. Il s'agit donc de déterminer si l'évaluation du médecin précité peut se voir accorder une pleine valeur probante. À ce titre, la chambre de céans observe que le médecin d'arrondissement s'est exprimé à trois reprises au sujet du cas. Dans son premier avis du 27 janvier 2023, il a brièvement indiqué que le lien de causalité n'était pas donné, car aucune problématique ophtalmologique n'était retrouvée, à l'exception de douleurs. Cette première prise de position n'est pas suffisamment détaillée pour permettre de comprendre le raisonnement du spécialiste. En effet, il n'explique pas en quoi des douleurs oculaires ne seraient pas un problème ophtalmologique, ni n'examine si les autres troubles dont le recourant se plaignait en mai 2022 (vision floue après 45 minutes et larmoiement de l'œil gauche au soleil) pourraient être une conséquence, ou non, de l'accident. Par ailleurs, dans son deuxième avis du 21 juillet 2023, le médecin d'arrondissement s'est contenté de renvoyer à sa précédente appréciation, quand bien même des doutes à son sujet avaient déjà été élevés par le conseil du recourant. Ce n'est que le 20 octobre 2023, à la suite de l'opposition du recourant, que le Dr F______ a quelque peu développé son raisonnement. Néanmoins, son appréciation reste relativement sommaire et peu claire. S'il semble se dégager de cet avis qu'une restriction de la motilité de l'œil gauche aurait pu être admise, en tant que conséquence de l'accident et que tel ne serait pas le cas des douleurs en temporal, d'une vision floue et d'un larmoiement au soleil, le médecin d'arrondissement n'explique cependant pas pourquoi l'étiologie de ces deux types de séquelles serait différente. À défaut d'autres explications, on ne discerne pas, en particulier, les raisons pour lesquelles des douleurs en temporal pourraient être causées par un œil desséché, étant rappelé qu'il est admis que l'accident a causé une fracture de l'orbite gauche. Le Dr</w:t>
      </w:r>
    </w:p>
    <w:p>
      <w:r>
        <w:t>A/3914/2023 - 14/16 - F______ mentionne, en outre, que la situation se serait normalisée spontanément, ce qui, au vu du fait qu'il ne disposait d'aucune indication médicale allant dans ce sens, paraît péremptoire, et s'avère au surplus erroné au vu des pièces produites dans le cadre de la présente procédure de recours (certificat du Dr C______ du 21 novembre 2023, notes de suites du 17 mai 2022). Au surplus, alors qu'il revient à l'intimée d'instruire la situation en tant qu'assureur-accidents, le Dr F______ n'a pas jugé utile de faire réaliser d'autres examens ophtalmologiques au recourant, ou de l'examiner personnellement, quand bien même l'orthoptiste soulignait la nécessité d'un tel contrôle et qu'au moins une année s'était écoulée depuis les derniers examens. Le médecin-conseil ne se prononce pas non plus sur l'éventuelle incidence qu'un usage accru des yeux pourrait avoir sur les symptômes du recourant, lequel s'est plaint de douleurs et d'atteintes après avoir de nouveau été confronté à un environnement professionnel, à l'occasion de son stage aux EPI. Enfin, l'intimée ne s'exprime pas (ou que partiellement) sur les éléments médicaux produits à l'occasion du recours, à savoir sur le certificat du Dr C______ du 21 novembre 2023 et sur les résultats du contrôle ophtalmologique du 17 mai 2022. Ces documents n'ont, en particulier, pas été soumis à son service médical. Or, à teneur de ceux-ci, le recourant présente de façon récurrente, depuis l'accident, des infections des sinus, du nez et de l'œil gauche et est atteint d'une diplopie ; il présente en outre « quelques KPS en inf » (probablement des kératites ponctuées superficielles, soit une atteinte de la cornée). Dans le même temps, les notes de suite du 17 mai 2022 font aussi état d'éléments qui, a priori, ne sont pas d'origine traumatique (léger astigmatisme et sécheresse oculaire au niveau de l'œil gauche, petit nævus choroïdien au niveau de l'arcade inférieure). Au vu des éléments au dossier, la chambre de céans n'est pas en mesure d'apprécier si le lien de causalité entre l'accident du 19 novembre 2019 et les troubles du recourant est ou non donné. Les prises de position du Dr F______ ne remplissent, en effet, pas les principes jurisprudentiels pour que leur force probante soit admise, étant rappelé que lorsqu'un cas n'a pas fait l'objet d'une expertise au sens de l'art. 44 LPGA, il y a lieu de poser des exigences sévères quant à l'appréciation des preuves ; des doutes même minimes sur la fiabilité et la validité des constatations d'un médecin de l'assurance doivent conduire à des investigations complémentaires (cf. consid. 8 ci-dessus). Compte tenu de la faiblesse de l'argumentation du médecin d'arrondissement et des éléments médicaux mis en avant par les médecins traitants du recourant, il se justifie, en conséquence, de poursuivre l'instruction du dossier et d'ordonner une expertise ophtalmologique du recourant, au sens de l'art. 44 LPGA. Contrairement à ce que requiert le recourant, la cause sera néanmoins renvoyée à l'intimée afin qu'elle mette en œuvre cette expertise, dans la mesure où il lui appartient, en premier lieu, d'instruire le cas avant de rendre sa décision (cf. consid. 9 ci-dessus). Le renvoi paraît d'autant plus justifié que si, par</w:t>
      </w:r>
    </w:p>
    <w:p>
      <w:r>
        <w:t>A/3914/2023 - 15/16 - hypothèse, le lien de causalité venait à être admis, l'intimée devrait non seulement statuer sur la prise en charge du traitement médical, mais également examiner si d'autres prestations d'assurance devraient être accordées au recourant, singulièrement se prononcer sur une éventuelle diminution de sa capacité de travail en raison des atteintes ophtalmologiques.</w:t>
      </w:r>
    </w:p>
    <w:p>
      <w:r>
        <w:rPr>
          <w:b/>
        </w:rPr>
        <w:t>E. 11</w:t>
      </w:r>
    </w:p>
    <w:p>
      <w:r>
        <w:t>Au vu de ce qui précède, le recours sera partiellement admis et la décision du 23 octobre 2023 sera annulée. La cause sera renvoyée à l'intimée pour instruction complémentaire au sens des considérants, puis nouvelle décision.</w:t>
      </w:r>
    </w:p>
    <w:p>
      <w:r>
        <w:rPr>
          <w:b/>
        </w:rPr>
        <w:t>E. 12</w:t>
      </w:r>
    </w:p>
    <w:p>
      <w:r>
        <w:t>Le recourant obtenant partiellement gain de cause et étant assisté d’un avocat, une indemnité de CHF 2'500.- lui sera accordée à titre de participation à ses frais et dépens (art. 61 let. g LPGA ; art. 6 du règlement sur les frais, émoluments et indemnités en matière administrative du 30 juillet 1986 [RFPA - E 5 10.03]).</w:t>
      </w:r>
    </w:p>
    <w:p>
      <w:r>
        <w:rPr>
          <w:b/>
        </w:rPr>
        <w:t>E. 13</w:t>
      </w:r>
    </w:p>
    <w:p>
      <w:r>
        <w:t>Pour le surplus, la procédure est gratuite (art. 61 let. fbis LPGA a contrario).</w:t>
      </w:r>
    </w:p>
    <w:p>
      <w:r>
        <w:t>A/3914/2023 - 16/16 -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