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ATAS/347/2020 vom 4. Mai 2020</w:t>
      </w:r>
    </w:p>
    <w:p>
      <w:r>
        <w:t>GE Cour de justice, 2020-05-04, FR</w:t>
      </w:r>
    </w:p>
    <w:p>
      <w:r>
        <w:rPr>
          <w:b/>
        </w:rPr>
        <w:t xml:space="preserve">Quelle: </w:t>
      </w:r>
      <w:r>
        <w:t>https://mcp.opencaselaw.ch/entscheid/ge_gerichte_ATAS_347_2020</w:t>
      </w:r>
    </w:p>
    <w:p>
      <w:r>
        <w:t>FR: GE_GERICHTE ATAS/347/2020 du 4 mai 2020</w:t>
      </w:r>
    </w:p>
    <w:p>
      <w:r>
        <w:t>IT: GE_GERICHTE ATAS/347/2020 del 4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litige porte sur la demande de restitution de CHF 3'642.-, singulièrement sur le gain d’activité lucrative du recourant pris en compte dès le 1er octobre 2016.</w:t>
      </w:r>
    </w:p>
    <w:p>
      <w:r>
        <w:rPr>
          <w:b/>
        </w:rPr>
        <w:t>E. 3</w:t>
      </w:r>
    </w:p>
    <w:p>
      <w:r>
        <w:t>a. Selon l’art. 1A al. 2 LPCC, les prestations complémentaires familiales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w:t>
      </w:r>
    </w:p>
    <w:p>
      <w:r>
        <w:rPr>
          <w:b/>
        </w:rPr>
        <w:t>E. 6</w:t>
      </w:r>
    </w:p>
    <w:p>
      <w:r>
        <w:t>octobre 2000 (LPGA - RS 830) et ses dispositions d’exécution. b. Selon l’art. 11 al. 1 let. a et g LPC, les revenus déterminants comprennent notamment deux tiers des ressources en espèce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ainsi que les ressources et partis de fortune dont un ayant droit s’est dessaisi (let. g). A teneur de l’art. 19 al. 1 du règlement relatif aux prestations complémentaires familiales du 27 juin 2012 (RPCFam - J 4 25.04), lorsqu'un ayant droit ou un membre du groupe familial renonce à des éléments de revenus ou renonce à faire valoir un droit à un revenu, il est tenu compte d'un revenu hypothétique, conformément à l'article 11, alinéa 1, lettre g, de la loi fédérale. c. Selon l’art. 36D LPCC, le montant annuel des prestations complémentaires familiales correspond à la part des dépenses reconnues au sens de l'article 36F qui excède le revenu déterminant au sens de l'article 36E, mais ne doit pas dépasser le montant prévu à l'article 15, alinéa 2 (al. 1). Les dépenses reconnues et les revenus déterminants des membres du groupe familial sont additionnés (al. 2). Font partie du groupe familial : a) l'ayant droit ; b) les enfants au sens de l'article 36A, alinéa 2; c) le conjoint non séparé de corps ni de fait ou le partenaire enregistré non séparé de fait au sens de la loi fédérale ; d) toutes les autres personnes qui ont, à l'égard des</w:t>
      </w:r>
    </w:p>
    <w:p>
      <w:r>
        <w:t>A/3110/2019 - 5/6 - enfants, un lien de filiation ou la qualité de parents nourriciers au sens de l'article 36A, alinéa 2, lettre c, et font ménage commun avec eux (al. 3). Selon l’art. 36E al. 1 let. a et al. 2 LPCC, le revenu déterminant est calculé conformément à l'article 11 de la loi fédérale, moyennant l’adaptations suivante : les ressources en espèces ou en nature provenant de l'exercice d'une activité lucrative sont intégralement prises en compte (al. 1 let. a).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l'article 36B, alinéa 2 (al. 3). En cas d’augmentation du revenu d’une activité lucrative sans modification du taux d’activité, la détermination du gain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d. L’art. 25 LPGA, prévoit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(al. 3). 4. En l’occurrence, le recourant ne conteste pas l’adaptation opérée par l’intimé du gain d’activité lucrative de son épouse, mais conteste la prise en compte d’un revenu pour lui-même. A cet égard, l’intimé a expliqué qu’il avait pris en compte un gain hypothétique de CHF 19'630.50, lequel a été calculé selon les dispositions précitées. Il ne s’agit pas d’un revenu que le recourant aurait réalisé auprès de la société BKG Conseils Sàrl. Ce gain hypothétique ne peut en conséquence qu’être confirmé, de sorte que la décision de restitution est justifiée. 5. Le recours sera rejeté et transmis à l’intimé au titre de demande de remise de l’obligation de restituer, le recourant ayant soulevé des arguments relevant d’une telle demande.</w:t>
      </w:r>
    </w:p>
    <w:p>
      <w:r>
        <w:t>A/3110/2019 - 6/6 -</w:t>
      </w:r>
    </w:p>
    <w:p>
      <w:r>
        <w:t>PAR CES MOTIFS, LA CHAMBRE DES ASSURANCES SOCIALES : Statuant À la forme : 1. Déclare le recours recevable. Au fond : 2. Le rejette. 3. Le transmet à l’intimé, au titre de demande de remise.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