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ATAS/347/2017 vom 29. August 2014</w:t>
      </w:r>
    </w:p>
    <w:p>
      <w:r>
        <w:t>GE Cour de justice, 2014-08-29, FR</w:t>
      </w:r>
    </w:p>
    <w:p>
      <w:r>
        <w:rPr>
          <w:b/>
        </w:rPr>
        <w:t xml:space="preserve">Quelle: </w:t>
      </w:r>
      <w:r>
        <w:t>https://mcp.opencaselaw.ch/entscheid/ge_gerichte_ATAS_347_2017</w:t>
      </w:r>
    </w:p>
    <w:p>
      <w:r>
        <w:t>FR: GE_GERICHTE ATAS/347/2017 du 29 août 2014</w:t>
      </w:r>
    </w:p>
    <w:p>
      <w:r>
        <w:t>IT: GE_GERICHTE ATAS/347/2017 del 29 agosto 2014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t>A/2043/2016 - 17/33 -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du point de vue matériel, au vu des faits pertinents, le droit éventuel aux prestations doit être examiné en fonction des modifications de la LAI consécutives aux 4ème, 5ème et 6ème révisions, dans la mesure de leur pertinence (ATF 130 V 445 et les références ;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 invalidité du 22 juin 2005, FF 2005 p. 4322).</w:t>
      </w:r>
    </w:p>
    <w:p>
      <w:r>
        <w:rPr>
          <w:b/>
        </w:rPr>
        <w:t>E. 4</w:t>
      </w:r>
    </w:p>
    <w:p>
      <w:r>
        <w:t>Interjeté dans les forme et délai prescrits par la loi, le présent recours est recevable (art. 56 et 60 LPGA ; art. 89B de la loi sur la procédure administrative du 12 septembre 1985, LPA - E 5 10).</w:t>
      </w:r>
    </w:p>
    <w:p>
      <w:r>
        <w:rPr>
          <w:b/>
        </w:rPr>
        <w:t>E. 5</w:t>
      </w:r>
    </w:p>
    <w:p>
      <w:r>
        <w:t>L’objet du litige porte sur la question de savoir si la recourante a droit à des prestations d'invalidité, étant rappelé que par décision du 22 juin 2012, entrée en force, une rente entière d’invalidité lui a été octroyée, pour une durée limitée du 1er février 2011 au 30 avril 2012.</w:t>
      </w:r>
    </w:p>
    <w:p>
      <w:r>
        <w:rPr>
          <w:b/>
        </w:rPr>
        <w:t>E. 6</w:t>
      </w:r>
    </w:p>
    <w:p>
      <w:r>
        <w:t>En vertu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w:t>
      </w:r>
    </w:p>
    <w:p>
      <w:r>
        <w:t>A/2043/2016 - 18/33 - (ATF 133 V 545 consid. 6), c’est-à-dire comparer les circonstances existant lorsque la nouvelle décision est prise avec celles qui existaient lorsque la dernière décision reposant sur un examen matériel du droit à la rente est entrée en force (ATF 133 V 108 ; ATF 130 V 71) pour apprécier si dans l’intervalle est intervenue une modification sensible du degré d’invalidité justifiant désormais l’octroi d’une rente.</w:t>
      </w:r>
    </w:p>
    <w:p>
      <w:r>
        <w:rPr>
          <w:b/>
        </w:rPr>
        <w:t>E. 7</w:t>
      </w:r>
    </w:p>
    <w:p>
      <w:r>
        <w:t>L’art. 17 al. 1 LPGA dispose que si le taux d’invalidité du bénéficiaire de la rente subit une modification notable, la rente est, d’office ou sur demande, révisée pour l’avenir, à savoir augmentée ou réduite en conséquence, ou encore supprimée. Il convient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w:t>
      </w:r>
    </w:p>
    <w:p>
      <w:r>
        <w:rPr>
          <w:b/>
        </w:rPr>
        <w:t>E. 8</w:t>
      </w:r>
    </w:p>
    <w:p>
      <w:r>
        <w:t>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A/2043/2016 - 19/33 -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 237/04 du 30 novembre 2004 consid. 4.2).</w:t>
      </w:r>
    </w:p>
    <w:p>
      <w:r>
        <w:rPr>
          <w:b/>
        </w:rPr>
        <w:t>E. 10</w:t>
      </w:r>
    </w:p>
    <w:p>
      <w:r>
        <w:t>a. Les principes jurisprudentiels développés en matière de troubles somatoformes douloureux sont notamment applicables en cas de trouble de stress post-traumatique (ATF 142 V 342 consid. 5.2). b.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w:t>
      </w:r>
    </w:p>
    <w:p>
      <w:r>
        <w:t>A/2043/2016 - 20/33 -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c.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w:t>
      </w:r>
    </w:p>
    <w:p>
      <w:r>
        <w:t>A/2043/2016 - 21/33 - 1.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w:t>
      </w:r>
    </w:p>
    <w:p>
      <w:r>
        <w:t>A/2043/2016 - 22/33 -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w:t>
      </w:r>
    </w:p>
    <w:p>
      <w:r>
        <w:t>A/2043/2016 - 23/33 -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w:t>
      </w:r>
    </w:p>
    <w:p>
      <w:r>
        <w:rPr>
          <w:b/>
        </w:rPr>
        <w:t>E. 11</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A/2043/2016 - 24/33 -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 L’évaluation psychiatrique comporte une importante marge d’appréciation pour l’exercice de laquelle les impressions directes que se fait l’expert de la personne soumise à l’examen psychiatrique est essentielle, de sorte que ce dernier doit en principe être effectué sur la base d’une consultation médicale et qu’aucun psychiatre ne peut valider l’avis d’un collègue sans avoir examiné lui-même l’assuré. Quant au temps consacré pour l’entretien, il y a lieu de rappeler que la durée d’un examen n’est pas un critère permettant en soi de juger de la valeur probante d’un rapport médical (cf. arrêt du Tribunal fédéral 9C_28/2012 du 20 juin 2012 consid. 4.1 et les références). Au demeurant, dans le cadre d’examen psychiatrique, les procédés d’évaluation schématiques n’ont qu’une fonction complémentaire et ne peuvent se substituer à l’examen clinique, avec anamnèse, description des symptômes et observation du comportement de l’assuré (arrêt du Tribunal fédéral 9C_28/2012 du 20 juin 2012 consid. 4.1 et 4.2, ainsi que les références).</w:t>
      </w:r>
    </w:p>
    <w:p>
      <w:r>
        <w:rPr>
          <w:b/>
        </w:rPr>
        <w:t>E. 12</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t>A/2043/2016 - 25/33 -</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14</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15</w:t>
      </w:r>
    </w:p>
    <w:p>
      <w:r>
        <w:t>En l'espèce, il n’est pas contesté que la situation de la recourante a subi un changement important propre à influencer son degré d'invalidité, et donc son droit à des prestations depuis la décision initiale du 22 juin 2012. En effet, dans le cadre de sa première décision, l'intimé avait conclu, sur la base de divers rapports rendus entre mars 2010 et février 2012, en particulier l’expertise du Dr T______ du 23 février 2012, que la recourante souffrait d’un état dépressif majeur de gravité légère et d’une personnalité histrionique sub-décompensée, pathologies qui n’entrainaient plus d’incapacité de travail depuis le 1er février 2012. Suite à la nouvelle demande de prestations de la recourante du 23 janvier 2014, l'intimé a retenu, dans sa décision litigieuse du 17 mai 2016, que l’intéressée présentait depuis le mois de février 2013 une capacité de travail restreinte. Il s’est alors fondé sur les conclusions du SMR, elles-mêmes basées sur celles du</w:t>
      </w:r>
    </w:p>
    <w:p>
      <w:r>
        <w:t>A/2043/2016 - 26/33 - Dr S______, lequel a diagnostiqué, avec effet sur la capacité de travail, un trouble mixte de la personnalité, histrionique et émotionnellement labile de type borderline (F61.0) et, sans répercussion sur ladite capacité, un trouble dépressif récurrent, épisode actuel léger, sans syndromes somatiques (F33.00). Ce médecin a fixé la capacité de travail exigible à 70%.</w:t>
      </w:r>
    </w:p>
    <w:p>
      <w:r>
        <w:rPr>
          <w:b/>
        </w:rPr>
        <w:t>E. 16</w:t>
      </w:r>
    </w:p>
    <w:p>
      <w:r>
        <w:t>La recourante nie toute valeur probante au rapport du Dr S______ et se réfère à ceux établis par les spécialistes qui l’ont suivie et dont les conclusions divergent de celles de l’expert, tant du point de vue des diagnostics que de leurs répercussions sur la capacité de travail. En effet, le Dr L______, consulté par la recourante dès décembre 2013, et Mme M______, laquelle a suivi la recourante pour la première fois en 1991, ont diagnostiqué un trouble dépressif récurrent, épisode actuel moyen, sans symptômes psychotiques (F33.1), un trouble anxieux (F41.9), des séquelles d’état de stress post-traumatique (F43.1) et un trouble de la personnalité émotionnellement labile de type borderline (F60.31). Ils ont en outre mentionné, à titre d’antécédents, un état de stress post-traumatique (F43.1) et des épisodes dépressifs sévères, sans symptômes psychotiques (F32.2). La capacité de travail était évaluée entre 0% et 20% (rapport du 3 mars 2014). Les spécialistes ont par la suite ajouté le diagnostic de modification durable de la personnalité après une expérience de catastrophe (F62.0) et précisé que les atteintes dont souffrait la recourante depuis 1991 avaient des répercussions sur sa capacité de travail, alors nulle (rapport du 8 avril 2014). Le Dr R______ a diagnostiqué un trouble dépressif récurrent, épisode actuel moyen (F33.1), une personnalité émotionnellement labile (F60.31), un état de stress post- traumatique (F43.1) et un trouble anxieux sans précision (F41.9), existant depuis 2010. L’incapacité de travail était totale depuis le début de sa prise en charge le 30 mars 2015 (rapport du 21 mai 2015). La Dresse U______ a quant à elle retenu les diagnostics d’état dépressif récurrent, épisode actuel sévère, sans symptômes psychotiques, de trouble anxieux sévère, d’état de stress post-traumatique à évolution chronique et de trouble de la personnalité émotionnellement labile. Ce dernier était si grave qu’il justifiait une incapacité totale de travail à lui tout seul (rapport du 23 mars 2016).</w:t>
      </w:r>
    </w:p>
    <w:p>
      <w:r>
        <w:rPr>
          <w:b/>
        </w:rPr>
        <w:t>E. 17</w:t>
      </w:r>
    </w:p>
    <w:p>
      <w:r>
        <w:t>a. Concernant la valeur probante du rapport d’expertise, il est rappelé que le Dr S______ a considéré que les déclarations de la recourante ne pouvaient être vérifiées et étaient peu fiables, de sorte qu’il s’est attaché « avant tout » à ses observations objectives (expertise p. 9). La chambre de céans considère toutefois que ses arguments pour dénier toute crédibilité à la recourante ne sont pas justifiés, pour les motifs exposés ci-après. L’expert a tout d’abord indiqué que l’attitude de la recourante était marquée par la « démonstrativité » et la théâtralité, et donc par l’exagération des plaintes, précisant que cet aspect était relevé et décrit dans l’expertise de 23 février 2012 (expertise p. 18). Or, les pièces produites dans le cadre de la première demande de prestations,</w:t>
      </w:r>
    </w:p>
    <w:p>
      <w:r>
        <w:t>A/2043/2016 - 27/33 - dont le rapport du Dr J______ de février 2012, se sont avérées lacunaires puisque l’intégralité des troubles psychiques était mise en relation avec le conflit professionnel, sans aucune connaissance des éléments anamnestiques antérieurs à 2010, en particulier du suivi médical mis en place dès 1991, des plaintes de la recourante à cette époque, des symptômes alors observés, des atteintes diagnostiquées ou encore des périodes d’hospitalisation. Dans ces conditions, l’avis du Dr J______ n’apparaît pas pertinent pour apprécier la crédibilité des déclarations de la recourante. Le Dr S______ a également remis en cause les plaintes de la recourante, aux motifs qu’elle répondait systématiquement par l’affirmative, sans discernement, « alors que cela ne correspondait pas forcément à l’état clinique (troubles de la concentration et de la mémoire, notamment) », qu’elle faisait part de douleurs « partout » alors qu’aucun indice ne parlait en ce sens (pas de grimaces, de soupirs, de changement de position, de déambulation dans la pièce ou de prise d’appui sur le bureau) et qu’elle se plaignait d’être « gravement malade », de ne pas pouvoir répondre aux questions, alors que lorsqu’elle y était « enjointe fermement», les pleurs cessaient et son discours devenait précis (expertise p.18). Ces considérations sont toutefois insuffisantes pour ôter tout crédit aux affirmations de la recourante. Il est en particulier rappelé que plusieurs psychiatres ont signalé des troubles de la concentration ou de l’attention (cf. rapports du Dr L______ du 8 avril 2014 et du Dr R______ du 21 mai 2015), de sorte que les doléances de la recourante à cet égard n’apparaissent pas insolites, ce d’autant plus qu’elle est sous traitement médicamenteux quotidien depuis plusieurs années. Le Dr S______ ne pouvait donc pas se limiter à ses propres observations selon lesquelles la recourante parvenait à restituer des dates exactes, à comprendre les questions et à répondre sans hésitation ou temps de latence anormalement long, pour en conclure qu’elle n’était pas fiable en relatant de tels troubles. En outre, l’absence de signe de douleurs durant l’entretien de 2h45 semble plutôt parler en défaveur d’une exagération des plaintes et la remarque de l’expert concernant ses injonctions « fermes » alors que la recourante pleurait permet de douter du bon déroulement de l’expertise, étant rappelé que la recourante avait notamment à se confier sur des éléments particulièrement traumatiques et intimes. L’expert a ensuite relevé des contradictions entre les déclarations de la recourante et des éléments du dossier (expertise p. 18 et 19). Ainsi, l’expertisée lui avait affirmé ne jamais avoir eu de problèmes d’alcool, alors que le rapport du Dr J______ mentionnait une consommation importante jusqu’en octobre 2011. De plus, elle lui avait dit que son premier mari travaillait comme technicien de laboratoire alors que l’expertise de 2012 indiquait le métier d’enseignant, d’aide- enseignant ou de préparateur de cours de chimie. Les raisons de la fin de cette relation variaient selon les rapports (relation extraconjugale ou manque d’ambition du mari) tout comme la date du décès du père de la recourante (1977 ou 1978 selon les explications de la recourante, alors qu’un rapport de la Métairie mentionnait qu’il était décédé durant la guerre contre l’Iran [1980-1988]). Concernant les faits à l’origine du prétendu harcèlement professionnel, l’expert a également relevé</w:t>
      </w:r>
    </w:p>
    <w:p>
      <w:r>
        <w:t>A/2043/2016 - 28/33 - différentes versions (main sur les fesses, tentative de viol ou encore confrontation verbale). La chambre de céans constate que non seulement ces dissonances et imprécisions ne sauraient être imputées avec certitude à la recourante, dès lors qu’elles peuvent également résulter d’une mauvaise retranscription de ses propos par les médecins, mais qu’elles portent en outre sur des faits relativement anodins en regard avec l’anamnèse du cas. Enfin, l’expert a indiqué qu’il était « difficile d’adhérer au fait que la recourante ait publié un livre de poésie en Irak à l’âge de 14 ans et qu’elle soit devenue célèbre suite à cela » (expertise p. 18). De même, il s’est montré incrédule quant aux études que la recourante prétend avoir achevées en Irak et à l’existence d’un séjour aux Etats-Unis de 1998 à 2000 car elle avait été hospitalisée à Genève en 1999 (expertise p. 19). Il a également relevé qu’il n’y avait aucune certitude que la recourante avait réellement obtenu un Bachelor en littérature anglaise (expertise p. 19). Le scepticisme de l’expert à l’égard de toute parole émanant de la recourante n’est pas justifié, comme l’attestent les articles de presse qu’elle a produits et le fait qu’elle peut se prévaloir d’avoir obtenu un « Bachelor of Arts ». Enfin, un séjour de deux ans à l’étranger n’est pas incompatible avec des retours à Genève où la recourante a de la famille. b. Eu égard à tout ce qui précède, la chambre de céans est d’avis que l’expert ne pouvait pas, sur la base des éléments précités, faire fi des plaintes et antécédents relatés par la recourante.</w:t>
      </w:r>
    </w:p>
    <w:p>
      <w:r>
        <w:rPr>
          <w:b/>
        </w:rPr>
        <w:t>E. 18</w:t>
      </w:r>
    </w:p>
    <w:p>
      <w:r>
        <w:t>a. Concernant en particulier les diagnostics, l’expert a souligné que les actes de tortures dont la recourante disait avoir été victime en Irak, tout comme les cauchemars qu’elle rapportait, étaient invérifiables (expertise p. 21). Il a ainsi exclu l’existence d’un état de stress post-traumatique car il n’avait pas constaté, au cours de son entretien, des symptômes persistants traduisant une hyper vigilance accrue avec des réactions de sursaut exagérées, des difficultés de concentration, une irritabilité ou des accès de colère. Cette argumentation est pour le moins étonnante puisque les rapports qu’il avait à disposition attestent d’une prise en charge dès l’arrivée de la recourante en Suisse en 1991 auprès de Mme M______ pour le traitement de séquelles psycho- traumatiques, ainsi que d’un suivi régulier entre 1994 et 1998 en lien avec des séquelles psycho-traumatiques (rapports du Dr L______ des 3 mars, 8 avril et 29 août 2014). Dans ces circonstances, il est difficilement compréhensible que l’expert n’ait pas jugé utile de s’entretenir avec la psychothérapeute qui connaît la recourante depuis plus de 25 ans. Cette spécialiste aurait en particulier pu lui fournir de précieux renseignements sur les traitements suivis, notamment en raison des séquelles psycho-traumatiques, et lui faire part de ses propres observations et constats dès 1991, à l’instar de brûlures sur les jambes et le cuir chevelu, ou encore d’une reviviscence traumatique de l’emprisonnement en séance.</w:t>
      </w:r>
    </w:p>
    <w:p>
      <w:r>
        <w:t>A/2043/2016 - 29/33 - Il sied également de relever que l’expert n’a pas pris en considération les affirmations de la recourante selon lesquelles elle avait subi un viol conjugal en 2002. Ce fait ne pouvait être tout simplement ignoré par l’expert, étant rappelé que cette agression a été mentionnée par le Dr L______ et Mme M______, et ressort également du rapport des HUG du 16 juillet 2003, lequel indique que la recourante avait commis un abus médicamenteux à but suicidaire en raison du rejet de sa famille car elle avait déposé plainte contre un homme qu’elle aurait dû épouser et qui avait exercé des violences physiques contre elle, ce qui avait entrainé de la prison ferme et une expulsion. De plus, la recourante a effectivement changé de nom de famille en 2002, ce qui tend à étayer ses déclarations. Par conséquent, la chambre de céans considère que les conclusions de l’expert quant à l’inexistence d’un état de stress post-traumatique sont insuffisamment motivées et qu’il ne pouvait en l’état écarter une telle situation constatée à maintes reprises et à différentes périodes par plusieurs spécialistes. b. De même, l’expert n’a pas retenu le diagnostic de modification durable de la personnalité après une expérience de catastrophe au motif qu’il n’y avait « pas d’argument en faveur d’un changement manifeste et persistant » de la recourante dans ses modes de perception, de relation et de pensée relative à l’environnement et de soi-même suite aux événements qui se seraient déroulés en 1990 (expertise p. 21). De surcroît, la recourante présentait un trouble mixte de la personnalité présent depuis le début de l’âge adulte, soit antérieurement aux événements allégués. Ces explications sont déficientes puisque le Dr S______ n’a pas tenu compte, sans que cela soit en l’état justifié, de tous les éléments anamnestiques qui ressortent du dossier. c. Concernant le trouble dépressif, le Dr S______ a relevé que la recourante ne prenait plus d’antidépresseur, sans toutefois livrer d’explication quant aux causes ayant justifié un changement de traitement. Il est rappelé que selon le dernier rapport au dossier à cette époque, la recourante prenait quotidiennement du Risperdal et du Cymbalta (cf. rapport du 21 mai 2015 du Dr R______). Le second médicament est notamment indiqué pour le traitement des dépressions, alors que la première substance peut être prescrite comme traitement supplémentaire à des stabilisateurs d'humeur (cf. https://compendium.ch/mpro/mnr/4860/html/fr). Or, les pièces produites ne permettent pas de savoir si l’abandon de ce traitement médicamenteux résulte d’une amélioration de l’état dépressif ou s’il a été motivé par d’autres raisons, tels que des effets secondaires, une inefficacité ou encore un changement de psychiatre traitant. En outre, le rapport du Dr S______ ne permet pas de savoir à quelles fins étaient prescrites les différentes substances prises par la recourante au moment de son expertise, notamment pour des diagnostics non retenus par l’expert, et quelles pouvaient être leurs répercussions sur le comportement de la recourante en entretien. Ceci est d’autant plus regrettable que</w:t>
      </w:r>
    </w:p>
    <w:p>
      <w:r>
        <w:t>A/2043/2016 - 30/33 - le Seroquel est notamment indiqué pour le traitement des épisodes dépressifs lors de troubles bipolaires (https://compendium.ch/mpro/mnr/9188/html/fr). À nouveau, l’expert a refusé de prendre en compte les déclarations de la recourante, notant par exemple : « Nous ne pouvons pas nous référer au descriptif du déroulement quotidien car cet aspect est entièrement subjectif et nous avons vu que le discours de l’assurée manquait de fiabilité » (expertise p. 22). Le Dr S______ n’a donc pas tenu compte des symptômes décrits qui n’étaient selon lui pas vérifiables, telles que l’anhédonie, l’idéation suicidaire et les conduites instinctuelles. Pourtant, il a relevé que la recourante avait fait plusieurs tentatives de suicides qui avaient justifié des hospitalisations, ce qui est clairement documenté. Qui plus est, il a retenu le critère de « tentatives de gestes auto-agressifs » à l’appui de son diagnostic de personnalité émotionnellement labile, type borderline (expertise p. 20). Il apparaît donc que cet élément aurait dû être pris en considération. L’expert a également relevé qu’il existait une indication formelle pour la prise d’un traitement antidépresseur (expertise p. 26), ce qui est assez surprenant compte tenu du fait qu’il a estimé que le trouble dépressif récurrent était d’intensité légère, et ce sans traitement. Enfin, l’appréciation de l’expert quant à ce diagnostic est mise à mal par les faits survenus postérieurement à son rapport du 2 janvier 2016, en particulier l’hospitalisation de la recourante du 15 au 21 mars 2016 aux HUG où un trouble dépressif récurrent moyen a été observé, puis du 19 au 25 avril 2016 à la Clinique genevoise de Montana où le diagnostic de trouble dépressif récurrent, épisode actuel sévère, a été posé. d. Enfin, le Dr S______ a considéré que l’anxiété présentée par la recourante ne justifiait pas de diagnostic séparé et constituait un symptôme de la dépression, compte tenu de son ampleur réduite. L’expert aurait dû motiver davantage son appréciation, ce d’autant plus que le diagnostic de trouble anxieux a été régulièrement retenu par les psychiatres traitants (cf. rapport du Dr L______ des 3 mars, 8 avril et 29 août 2014, ainsi que celui du Dr R______ du 21 mai 2015) et qu’il a observé que des anxiolytiques de lorazépam et de bromazépam avaient été prescrits (expertise p. 23). Or, il n’a pas précisé si l’ampleur réduite de l’anxiété était le résultat d’un traitement adéquat. e. L’expert ne pouvait donc pas, sur la base de ses seules observations lors d’un unique entretien de 2h45, exclure des diagnostics qui avaient été retenus et maintes fois confirmés par des spécialistes, dont certains ont suivi la recourante régulièrement et durant une période prolongée.</w:t>
      </w:r>
    </w:p>
    <w:p>
      <w:r>
        <w:rPr>
          <w:b/>
        </w:rPr>
        <w:t>E. 19</w:t>
      </w:r>
    </w:p>
    <w:p>
      <w:r>
        <w:t>S’agissant de la capacité de travail, l’appréciation du Dr S______ ne peut pas non plus être suivie, étant donné qu’il a tenu compte d’une majoration des plaintes qui n’est pas établie et écarté sans motivation valable plusieurs diagnostics.</w:t>
      </w:r>
    </w:p>
    <w:p>
      <w:r>
        <w:t>A/2043/2016 - 31/33 -</w:t>
      </w:r>
    </w:p>
    <w:p>
      <w:r>
        <w:rPr>
          <w:b/>
        </w:rPr>
        <w:t>E. 20</w:t>
      </w:r>
    </w:p>
    <w:p>
      <w:r>
        <w:t>Partant, les conclusions du rapport d’expertise du 2 janvier 2016 n’emportent pas la conviction de la chambre de céans et aucune valeur probante ne peut lui être reconnue.</w:t>
      </w:r>
    </w:p>
    <w:p>
      <w:r>
        <w:rPr>
          <w:b/>
        </w:rPr>
        <w:t>E. 21</w:t>
      </w:r>
    </w:p>
    <w:p>
      <w:r>
        <w:t>Enfin, s’agissant des autres rapports médicaux, ils ne permettent pas non plus de statuer sur l’état de santé de la recourante et sur sa capacité de travail. En particulier, le Dr L______ semble ne plus avoir revu la recourante depuis le mois d’août 2014, de sorte que sa dernière appréciation de la capacité de travail n’est pas basée sur un examen récent de la recourante, mais sur sa lecture des rapports des médecins traitants actuels, ce qui n’est pas suffisant. Les rapports de la Dresse U______ ne contiennent pas d’anamnèse détaillée et complète, et celui du Dr R______ contient des informations erronées puisqu’il fait remonter l’existence des troubles à 2010. Quant au Dr K______, il n’est pas spécialiste en psychiatrie. Enfin, les résumés de séjour en milieu psychiatrique ne sont pas non plus probants, faute de contenir une anamnèse complète et de se prononcer sur la capacité de travail de la recourante.</w:t>
      </w:r>
    </w:p>
    <w:p>
      <w:r>
        <w:rPr>
          <w:b/>
        </w:rPr>
        <w:t>E. 22</w:t>
      </w:r>
    </w:p>
    <w:p>
      <w:r>
        <w:t>En l'état actuel du dossier, la chambre de céans n'est donc pas en mesure de statuer, de sorte qu’il convient d’ordonner une expertise judiciaire.</w:t>
      </w:r>
    </w:p>
    <w:p>
      <w:r>
        <w:t>PAR CES MOTIFS, LA CHAMBRE DES ASSURANCES SOCIALES : Statuant préparatoirement 1. Ordonne une expertise psychiatrique de Madame A______. 2. La confie au docteur W______ spécialiste FMH en psychiatrie et psychothérapie, clinique de Belle-Idée, Bâtiment X______, chemin Petit-Bel-Air 2, 1225 Chêne- Bourg.</w:t>
      </w:r>
    </w:p>
    <w:p>
      <w:r>
        <w:t>A/2043/2016 - 32/33 - 3. Dit que la mission d'expertise sera la suivante : a) Prendre connaissance du dossier de la cause. b) Si nécessaire, prendre tous les renseignements auprès des psychiatres ou autres spécialistes ayant traité la recourante depuis son arrivée en Suisse. c) Examiner la recourante. 4. Établir un rapport détaillé et répondre aux questions suivantes: 1. Anamnèse détaillée (familiale, sociale, professionnelle). 2. Données subjectives et plaintes de la recourante. 3. Constatations objectives et status clinique. 4. Diagnostics (selon classification CIM-10). 5. Quel est le degré de gravité de chacun de ces troubles (faible, moyen, grave) ? 6. Depuis quelle(s) date(s) sont-ils présents chez la recourante ? Veuillez décrire leur évolution, en particulier depuis février 2012, date de l’expertise du Dr J______. 7. Quelles sont les limitations engendrées par les diagnostics constatés ? 8. Ces diagnostics ont-t-il une répercussion sur la capacité de travail de la recourante dans l’activité habituelle, en particulier depuis février 2012 ? Si oui, à quel taux ? Le taux a-t-il évolué ? Si oui, comment et quand (mois et année) ? 9. Une activité lucrative adaptée est-elle raisonnablement exigible de la part de la recourante, en particulier depuis février 2012 ? Si non, pourquoi et depuis quand (mois et année) ? Si oui, à quel taux et depuis quand (mois et année) ? Le taux a-t-il évolué? Si oui, comment et quand (mois et année)? Y a-t-il une diminution de rendement ? Dans l'affirmative, la chiffrer (en pourcent). Donner une description des activités adaptées, en exposant les motifs qui conduisent à retenir des limitations. 10. En cas de trouble de stress post-traumatique, répondre au regard des critères de la jurisprudence évoqués au considérant 10. 11. La recourante suit-elle un traitement adéquat et s'y conforme-t-elle ? 12. Tous les traitements ont-ils été tentés ?</w:t>
      </w:r>
    </w:p>
    <w:p>
      <w:r>
        <w:t>A/2043/2016 - 33/33 - Si non, dire lesquels pourraient avoir une influence positive sur la capacité de travail de la recourante. 13. Des mesures de réadaptation professionnelle sont-elles envisageables ? Si non, pourquoi ? 14. En raison des troubles psychiques, la recourante est-elle capable de s'adapter à un environnement professionnel ? Si non, pourquoi ? 15. Quel est votre pronostic quant à l'exigibilité de la reprise d'une activité professionnelle ? 16. En cas de conclusions divergentes de celles ressortant du rapport d’expertise du Dr S______ du 2 janvier 2016 sur les questions des diagnostics, des limitations et de la capacité de travail de la recourante, veuillez en expliquer les raisons et motiver vos conclusions. 17. En cas de conclusions divergentes de celles ressortant des rapports des psychiatres traitants, en particulier des rapports des 3 mars, 8 avril, 29 août 2014 et 17 juin 2016 du Dr L______, de celui du 21 mai 2015 du Dr R______ et de ceux des 23 mars et 9 juin 2016 de la Dresse U______, sur les questions des diagnostics, des limitations et de la capacité de travail de la recourante, veuillez en expliquer les raisons et motiver vos conclusions. 18. Faire toutes autres observations ou suggestions utiles. 5. Invite l’expert à déposer à sa meilleure convenance un rapport en trois exemplaires auprès de la chambre de céans. 6. Réserve le fond.</w:t>
      </w:r>
    </w:p>
    <w:p>
      <w:r>
        <w:t>La greffière</w:t>
      </w:r>
    </w:p>
    <w:p>
      <w:r>
        <w:t>Isabelle CASTILLO</w:t>
      </w:r>
    </w:p>
    <w:p>
      <w:r>
        <w:t>La Présidente</w:t>
      </w:r>
    </w:p>
    <w:p>
      <w:r>
        <w:t>Juliana BALDÉ</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