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ATAS/347/2015 vom 4. Mai 2015</w:t>
      </w:r>
    </w:p>
    <w:p>
      <w:r>
        <w:t>GE Cour de justice, 2015-05-04, FR</w:t>
      </w:r>
    </w:p>
    <w:p>
      <w:r>
        <w:rPr>
          <w:b/>
        </w:rPr>
        <w:t xml:space="preserve">Quelle: </w:t>
      </w:r>
      <w:r>
        <w:t>https://mcp.opencaselaw.ch/entscheid/ge_gerichte_ATAS_347_2015</w:t>
      </w:r>
    </w:p>
    <w:p>
      <w:r>
        <w:t>FR: GE_GERICHTE ATAS/347/2015 du 4 mai 2015</w:t>
      </w:r>
    </w:p>
    <w:p>
      <w:r>
        <w:t>IT: GE_GERICHTE ATAS/347/2015 del 4 maggio 2015</w:t>
      </w:r>
    </w:p>
    <w:p>
      <w:pPr>
        <w:pStyle w:val="Heading2"/>
      </w:pPr>
      <w:r>
        <w:t>Volltext</w:t>
      </w:r>
    </w:p>
    <w:p>
      <w:r>
        <w:t>Siégeant : Mario-Dominique TORELLO, Président; Pierre-Bernard PETITAT et Georges ZUFFEREY, Juges assesseurs</w:t>
      </w:r>
    </w:p>
    <w:p>
      <w:r>
        <w:t>RÉPUBLIQUE ET</w:t>
      </w:r>
    </w:p>
    <w:p>
      <w:r>
        <w:t>CANTON DE GENÈVE POUVOIR JUDICIAIRE</w:t>
      </w:r>
    </w:p>
    <w:p>
      <w:r>
        <w:t>A/886/2015 ATAS/347/2015 COUR DE JUSTICE Chambre des assurances sociales Arrêt du 4 mai 2015 10ème Chambre</w:t>
      </w:r>
    </w:p>
    <w:p>
      <w:r>
        <w:t>En la cause Monsieur A______, domicilié à CHENE-BOURG, comparant avec élection de domicile en l'étude de Maître SZALAI Zoltan</w:t>
      </w:r>
    </w:p>
    <w:p>
      <w:r>
        <w:t>recourant</w:t>
      </w:r>
    </w:p>
    <w:p>
      <w:r>
        <w:t>contre OFFICE DE L'ASSURANCE-INVALIDITE DU CANTON DE GENÈVE, sis rue des Gares 12, GENÈVE intimé</w:t>
      </w:r>
    </w:p>
    <w:p>
      <w:r>
        <w:t>A/886/2015 - 2/3 - Vu la décision de l'office de l'assurance-invalidité du canton de Genève du 22 janvier 2015 ; Vu le recours interjeté par Monsieur A______, assisté et représenté par son conseil, le 16 mars 2015; Attendu que, préjudiciellement, se pose la question de la recevabilité du recours, au sujet de laquelle l'intimé a indiqué s'en rapporter à justice ; Vu toutefois la réponse de l'intimé sur le fond, qui, après réexamen du dossier et conformément à l'avis de son service médical (SMR), a estimé nécessaire de procéder à une instruction médicale complémentaire, notamment sous forme d'expertise psychiatrique, et propose en conséquence et principalement que le dossier lui soit renvoyé pour instruction complémentaire; Vu l'accord du recourant par courrier du 29 avril 2015 avec la solution proposée par l'intimé, Vu les pièces figurant au dossier ; Vu l’accord intervenu entre les parties ; Que la chambre de céans, au vu des circonstances, considère que la question de la recevabilité peut rester ouverte ; Que toutefois, vu la proposition de l'intimé, formulée d'emblée, aboutissant au fond à une admission partielle du recours, Qu'il se justifie toutefois dans le cas particulier de compenser les dépens, et de laisser les frais à la charge de l'État de Genève, la procédure n'étant pas gratuite ;</w:t>
      </w:r>
    </w:p>
    <w:p>
      <w:r>
        <w:t>A/886/2015 - 3/3 - PAR CES MOTIFS, LA CHAMBRE DES ASSURANCES SOCIALES Statuant d’accord entre les parties 1. Annule la décision de l'office de l'assurance-invalidité du canton de Genève du 22 janvier 2015 ; 2. Ordonne le renvoi du dossier à l'office de l'assurance-invalidité du canton de Genève, afin qu'il procède à une instruction médicale complémentaire, notamment sous forme d'expertise psychiatrique, dans les meilleurs délais 3. Donne acte à Monsieur A______ et à l'office de l'assurance-invalidité du canton de Genève de leur accord, 4. Renonce à percevoir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