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ATAS/347/2011 vom 31. März 2011</w:t>
      </w:r>
    </w:p>
    <w:p>
      <w:r>
        <w:t>GE Cour de justice, 2011-03-31, FR</w:t>
      </w:r>
    </w:p>
    <w:p>
      <w:r>
        <w:rPr>
          <w:b/>
        </w:rPr>
        <w:t xml:space="preserve">Quelle: </w:t>
      </w:r>
      <w:r>
        <w:t>https://mcp.opencaselaw.ch/entscheid/ge_gerichte_ATAS_347_2011</w:t>
      </w:r>
    </w:p>
    <w:p>
      <w:r>
        <w:t>FR: GE_GERICHTE ATAS/347/2011 du 31 mars 2011</w:t>
      </w:r>
    </w:p>
    <w:p>
      <w:r>
        <w:t>IT: GE_GERICHTE ATAS/347/2011 del 31 marzo 2011</w:t>
      </w:r>
    </w:p>
    <w:p>
      <w:pPr>
        <w:pStyle w:val="Heading2"/>
      </w:pPr>
      <w:r>
        <w:t>Erwägungen</w:t>
      </w:r>
    </w:p>
    <w:p>
      <w:r>
        <w:rPr>
          <w:b/>
        </w:rPr>
        <w:t>E. 1</w:t>
      </w:r>
    </w:p>
    <w:p>
      <w:r>
        <w:t>Jusqu’au 31 décembre 2010, conformément à l'art. 56 V al. 1 a ch. 2 de la loi sur l'organisation judiciaire du 22 novembre 1941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S'agissant des modifications de la LAI du 6 octobre 2006 (5ème révision de l'AI), entrées en vigueur le 1er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w:t>
      </w:r>
    </w:p>
    <w:p>
      <w:r>
        <w:t>A/1598/2009 - 14/21 - Les règles de procédure s’appliquent quant à elles sans réserve dès le jour de son entrée en vigueur (ATF 117 V 71 consid. 6b).</w:t>
      </w:r>
    </w:p>
    <w:p>
      <w:r>
        <w:rPr>
          <w:b/>
        </w:rPr>
        <w:t>E. 3</w:t>
      </w:r>
    </w:p>
    <w:p>
      <w:r>
        <w:t>Le recours, interjeté dans les délai et forme légaux, est recevable (art. 56 ss LPGA).</w:t>
      </w:r>
    </w:p>
    <w:p>
      <w:r>
        <w:rPr>
          <w:b/>
        </w:rPr>
        <w:t>E. 4</w:t>
      </w:r>
    </w:p>
    <w:p>
      <w:r>
        <w:t>Le litige porte sur le droit de la recourante à une rente au-delà du 31 mars 2007, et singulièrement sur sa capacité à exercer une activité lucrative adaptée dès le 1er avril 2007 et sur le calcul de son degré d’invalidité depuis lors.</w:t>
      </w:r>
    </w:p>
    <w:p>
      <w:r>
        <w:rPr>
          <w:b/>
        </w:rPr>
        <w:t>E. 5</w:t>
      </w:r>
    </w:p>
    <w:p>
      <w:r>
        <w:t>Préalablement, la Cour de céans relève que si la décision initialement rendue par l'intimée en date du 19 mars 2009 ne limitait pas expressément l'octroi de la rente au 31 mars 2007, il ressortait clairement de sa motivation qu'à compter de janvier 2007, l'OAI considérait qu'il n'y avait plus invalidité. Quoi qu'il en soit, la recourante n'a subi aucun préjudice du fait de cette irrégularité puisqu'une nouvelle décision a été rendue en date du 23 avril 2009 et qu'elle a pu interjeter recours en temps utile.</w:t>
      </w:r>
    </w:p>
    <w:p>
      <w:r>
        <w:rPr>
          <w:b/>
        </w:rPr>
        <w:t>E. 6</w:t>
      </w:r>
    </w:p>
    <w:p>
      <w:r>
        <w:t>Selon la jurisprudence, une décision par laquelle l’assurance-invalidité accorde une rente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w:t>
      </w:r>
    </w:p>
    <w:p>
      <w:r>
        <w:rPr>
          <w:b/>
        </w:rPr>
        <w:t>E. 7</w:t>
      </w:r>
    </w:p>
    <w:p>
      <w:r>
        <w:t>Il y a ainsi lieu de déterminer si l’état de santé de la recourante s’est amélioré en janvier 2007.</w:t>
      </w:r>
    </w:p>
    <w:p>
      <w:r>
        <w:rPr>
          <w:b/>
        </w:rPr>
        <w:t>E. 8</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w:t>
      </w:r>
    </w:p>
    <w:p>
      <w:r>
        <w:t>A/1598/2009 - 15/21 -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9</w:t>
      </w:r>
    </w:p>
    <w:p>
      <w:r>
        <w:t>En l'espèce, il ressort du rapport rédigé par la Dresse P__________ en mars 2007 que l'état de sa patiente s'est effectivement amélioré, sans que cela entraine de changement dans les diagnostics posés. Le médecin a précisé que le traitement mis sur pied avait permis une "nette diminution" de la symptomatologie clinique dépressive, même si la symptomatologie anxieuse restait, elle, présente. Il a fait remonter le début de cette amélioration au 7 décembre 2006 et a conclu à une capacité de travail de 50% depuis janvier 2007, dans tout poste permettant d'éviter stress ou responsabilités. Il est par conséquent indéniable que l'état de santé de la recourante - aux dires de son psychiatre traitant lui-même - s'est amélioré à la fin de l'année 2006. Au surplus, cette amélioration a duré plus de trois mois puisqu'elle a été confirmée en mars 2007. Ce n'est qu'en mai 2007 que le Dr M__________ a fait état d'une aggravation somatique due à un problème survenu au niveau du genou. Il ressort de ce qui précède qu'il y a bien eu amélioration de l'état de santé de l'assurée au début de l'année 2007 - voire même en décembre 2006. Reste à examiner dans quelle mesure et quelles en sont les conséquences en termes d'invalidité.</w:t>
      </w:r>
    </w:p>
    <w:p>
      <w:r>
        <w:rPr>
          <w:b/>
        </w:rPr>
        <w:t>E. 10</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w:t>
      </w:r>
    </w:p>
    <w:p>
      <w:r>
        <w:t>A/1598/2009 - 16/21 -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ss consid. 3b/ee; ATFA non publié du 13 mars 2000, I 592/99, consid. b/ee).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A/1598/2009 - 17/21 -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12</w:t>
      </w:r>
    </w:p>
    <w:p>
      <w:r>
        <w:t>En l’espèce, l’intimé a considéré qu'à compter du 1er avril 2007, la recourante a recouvré la capacité d'exercer à plein temps une activité adaptée c'est-à-dire correspondant à celle décrite par les experts, à savoir une activité légère, permettant d'éviter port de charges, montées ou descentes d'escaliers répétées, accroupissement, station debout prolongée, mouvements contraignants pour le dos, stress et promiscuité. A titre d'exemples, les experts ont cité une activité de manutention légère ou un travail de bureau. Pour conclure de la sorte, l’intimé s’est basé sur le rapport d'expertise des Drs Q__________ et R__________. Force est de constater que ce rapport doit se voir reconnaitre pleine valeur probante au sens de la jurisprudence, quoi qu’en dise la recourante. En effet, il a été établi sur la base des documents mis à la disposition des experts, d'un exposé complet des plaintes exprimées par l'intéressée et d'examens cliniques. De plus, les experts ont clairement expliqué les diagnostics retenus dont on relèvera qu'ils correspondent parfaitement à ceux posés par les différents médecins traitants à l'exception du TOC évoqué pour la première fois en audience par le Dr A__________ en octobre 2009, soit bien après la décision litigieuse. La Cour de céans ne met en exergue aucune circonstance particulière permettant de douter de l’indépendance des experts. Ni le Dr M__________ ni le Dr U__________ ni le Dr A__________ n'ont avancé d'éléments permettant de mettre en doute les conclusions des experts sur le plan purement somatique. Ils ne divergent que sur la question de l'évaluation de la capacité de leur patiente à exercer une activité lucrative eu égard à son état de santé psychique. Or, sur ce point, force est de constater que la Dresse Q__________ a fort bien motivé sa position. Tout comme le Dr P__________, elle a préconisé d'éviter stress et responsabilités. Elle a cependant considéré que, dans ces conditions, la capacité de travail de l'assurée était entièrement préservée, expliquant qu'elle était parvenue à cette conclusion en dépit des diagnostics posés par le fait que l'état dépressif de la patiente avait bien répondu au traitement et ne revêtait plus qu'un degré de gravité moyen, que l'assurée avait les ressources nécessaires pour continuer à s'y soumettre, qu'elle avait d'ailleurs démontré au personnel soignant qu'elle était capable de s'organiser et de se motiver dans une activité lui correspondant et qu'une reprise du travail lui serait au surplus bénéfique. Si les différents médecins entendus ont permis de rendre plausible une aggravation de l'état de leur patiente désormais sujette à un TOC, ils n'ont apporté aucun élément objectif permettant de s'écarter des conclusions des experts s'agissant de la période antérieure à la décision litigieuse. Ainsi que l'a relevé à juste titre le SMR, la situation qu'ils ont décrite est la même que celle relatée par l'expert psychiatre.</w:t>
      </w:r>
    </w:p>
    <w:p>
      <w:r>
        <w:t>A/1598/2009 - 18/21 - Dans ces conditions, il convient de se ranger à l'avis de l'expert en question, sans qu'il soit besoin de mettre sur pied une nouvelle expertise ainsi que le demande la recourante. Il convient à cet égard de rappeler qu'au vu de la divergence consacrée par la jurisprudence entre mandat thérapeutique et mandat d'expertise (ATF 124 I 170 consid. 4 p. 175; SVR 2008 IV Nr. 15 p. 43 consid. 2.2.1 et les références [arrêt I 514/06 du 25 mai 2007]), on ne saurait remettre en cause une expertise ordonnée par l'administration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ce qui n'est pas le cas en l'espèce, ainsi qu'on l'a vu. Il suit de ce qui précède que la Cour retiendra, conformément aux conclusions du rapport d’expertise, qu'au début de l'année 2007, la recourante a recouvré la capacité d'exercer à plein temps et plein rendement une activité adaptée telle que décrite par les experts.</w:t>
      </w:r>
    </w:p>
    <w:p>
      <w:r>
        <w:rPr>
          <w:b/>
        </w:rPr>
        <w:t>E. 13</w:t>
      </w:r>
    </w:p>
    <w:p>
      <w:r>
        <w:t>Reste à se prononcer sur le calcul du degré d'invalidité effectué par l'intimé. a) L’art. 28 al. 1 LAI, en vigueur du 1er janvier 2004 au 31 décembre 2007, dispose que l’assuré a droit à une rente entière s’il est invalide à 70% au moins, à trois quarts de rente s’il est invalide à 60% au moins, à une demi-rente s’il est invalide à 50% au moins ou à un quart de rente s’il est invalide à 40% au moins. Selon l’art. 29 al. 1 let. b LAI en vigueur jusqu’au 31 décembre 2007, le droit à la rente au sens de l’art. 28 prend naissance au plus tôt à la date dès laquelle l’assuré a présenté, en moyenne, une incapacité de travail de 40% au moins pendant une année sans interruption notable (art. 6 LPGA). b) D’après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c)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A/1598/2009 - 19/21 - Pour ce faire,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 même), doivent être prises en compte (cf. ATF 129 V 222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Tribunal fédéral a par exemple admis la réduction maximale de 25% s'agissant d'un assuré âgé de presque soixante-et-un ans au moment de la décision litigieuse, employé depuis près de vingt ans par le même employeur, rencontrant de nombreuses limitations fonctionnelles et ne pouvant travailler qu’à temps partiel (arrêts du TF 9C_354/2009 et 9C_405/2009). Il l'a également admis s'agissant d'un assuré âgé, souffrant d’une angine de poitrine et d’une insuffisance artérielle des membres inférieurs, réduit à une activité à temps partiel (arrêt du TF I 405/03) ou encore d'un autre, rencontrant de très nombreuses limitations fonctionnelles, réduit à exercer à temps partiel et titulaire d'un permis B (arrêt du TF I 491/01).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d) En l’espèce, il a précédemment été déterminé que la recourante a été dans l'incapacité totale d'exercer la moindre activité lucrative du 28 janvier 2005 au 31 décembre 2006, raison pour laquelle elle s'est vu reconnaitre le droit à une rente entière d’invalidité du mois de janvier 2006 à mars 2007 (art. 88a al. 1 RAI).</w:t>
      </w:r>
    </w:p>
    <w:p>
      <w:r>
        <w:t>A/1598/2009 - 20/21 - En ce qui concerne la période postérieure, il sied de procéder à une comparaison des revenus. Il a été établi qu'en bonne santé, l'assurée aurait réalisé en 2006 un revenu de 43'014 fr. Ce montant n'étant pas contesté, il n'y a pas lieu de s'en écarter. Quant au revenu d’invalide, la recourante n’ayant pas repris l’exercice d’une activité lucrative, il convient de se référer aux salaires statistiques tels qu’ils résultent de l’ESS. Comme cela a été déterminé ci-dessus, la recourante pourrait exercer une activité adaptée à 100%, telle que celle de manutentionnaire par exemple. Eu égard au large éventail d'activités simples et répétitives offertes par les secteurs de la production et des services, on peut considérer qu'un marché du travail équilibré offre un nombre significatif de postes de travail légers correspondant à cette description. Selon les données de l'ESS 2006, le revenu mensuel standardisé d’une femme exerçant une activité simple et répétitive s'élevait à 4’019 fr. par mois (tableau TA1). Ce salaire hypothétique, calculé sur la base d’un horaire hebdomadaire de travail de 40 heures, doit encore être adapté à l’horaire de travail de 2006, lequel est de 41.7 heures (La Vie économique, 7-8/2010, p. 90, tableau B 9.2). On obtient ainsi un revenu annuel brut de 50'278 fr. qui, même si l'on appliquait une réduction maximale de 25% qui ne se justifie pas en l'espèce, ne conduirait qu'à un degré d'invalidité de 12.33% insuffisant pour ouvrir droit à des prestations. Eu égard à ce qui précède, le recours se révèle infondé de sorte qu'il sera rejeté. Toutefois, dans la mesure où l'instruction de la cause a fait apparaitre comme plausible l'éventualité d'une aggravation de l'état de santé de la recourante postérieurement à la décision litigieuse, la cause sera renvoyée à l'intimé à charge pour ce dernier d'instruire cette question et de statuer ensuite.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