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ATAS/346/2025 vom 14. Mai 2025</w:t>
      </w:r>
    </w:p>
    <w:p>
      <w:r>
        <w:t>GE Cour de justice, 2025-05-14, FR</w:t>
      </w:r>
    </w:p>
    <w:p>
      <w:r>
        <w:rPr>
          <w:b/>
        </w:rPr>
        <w:t xml:space="preserve">Quelle: </w:t>
      </w:r>
      <w:r>
        <w:t>https://mcp.opencaselaw.ch/entscheid/ge_gerichte_ATAS_346_2025</w:t>
      </w:r>
    </w:p>
    <w:p>
      <w:r>
        <w:t>FR: GE_GERICHTE ATAS/346/2025 du 14 mai 2025</w:t>
      </w:r>
    </w:p>
    <w:p>
      <w:r>
        <w:t>IT: GE_GERICHTE ATAS/346/2025 del 14 maggio 2025</w:t>
      </w:r>
    </w:p>
    <w:p>
      <w:pPr>
        <w:pStyle w:val="Heading2"/>
      </w:pPr>
      <w:r>
        <w:t>Erwägungen</w:t>
      </w:r>
    </w:p>
    <w:p>
      <w:r>
        <w:rPr>
          <w:b/>
        </w:rPr>
        <w:t>E. 25</w:t>
      </w:r>
    </w:p>
    <w:p>
      <w:r>
        <w:t>janvier 2018, le Dr C______ a indiqué que le cas n’était pas stabilisé, en raison d’une probable algodystrophie (ou CRPS) en cours au niveau de son genou gauche. j. Le 4 avril 2019, le Dr C______ a indiqué que l’état du genou gauche de l’assuré était stabilisé. k. L’assuré a été examiné par le Dr C______ le 13 septembre 2019, en lien avec ses trois accidents. Il ressort de son rapport que l’assuré avait fait preuve d’une très grande agitation et qu’il avait proféré des menaces de mort à l’encontre de ce médecin. L’examen avait en conséquence été interrompu. Vu l’examen du genou de ce jour, le médecin estimait que, dans un travail sédentaire, l’assuré était capable de travailler à 50%. l. Le 4 septembre 2020, l’assuré a fait l’objet d’une arthroscopie du genou gauche, car il présentait un claquement douloureux en extension complète. m. Le 9 novembre 2020, le docteur E______, médecin d’arrondissement de la SUVA et spécialiste en chirurgie orthopédique, a indiqué, en lien avec le sinistre du 3 septembre 2013, que l’assuré était totalement incapable de travailler en raison de ses troubles du genou gauche et que son état de santé n’était pas</w:t>
      </w:r>
    </w:p>
    <w:p>
      <w:r>
        <w:t>A/699/2024 - 4/22 - stabilisé. Il était hors de question qu’il examine l’assuré pour des questions de sécurité. n. Dans une appréciation du 10 mai 2023 (se référant au sinistre lié à l’accident du 3 octobre 2013), le docteur F______, spécialiste FMH en chirurgie orthopédique et médecin d’assurance de la SUVA, a résumé les pièces de la procédure et indiqué qu’on pouvait considérer, à six mois de l’intervention, que l’état de l’assuré était stabilisé. D’ailleurs, dans son dernier rapport, le chirurgien qui l’avait opéré ne proposait plus d’intervention et constatait la stagnation de l’état clinique. Il était exclu d’examiner l’assuré à l’agence en raison de son agressivité. L’exigibilité comme maçon n’était plus donnée. La capacité de travail de l’assuré était de 100%, sans baisse de rendement, dans une activité réalisée essentiellement en position assise avec un port de charges ponctuelles limitées à 5 kg sans devoir se déplacer de façon régulière dans les escaliers. o. Dans un rapport du 26 juin 2023, le Dr F______ a estimé l’atteinte à l’intégrité de l’assuré à 10%, après avoir constaté la déchirure du LCA genou gauche avec ligamentoplastie en 2017, le développement d’un amincissement de l’espace fémoro-tibial interne à la radiologie dans le sens d’une gonarthrose interne et la persistance d’une discrète raideur, épanchement lors des surcharges mécaniques. p. Par décision du 14 juillet 2023, en lien avec l’évènement du « 30 octobre 2013 », la SUVA a informé l'assuré que, sur la base des éléments médicaux en sa possession, son service médical avait estimé qu'il n'avait plus besoin de traitement. Par conséquent, elle mettait fin au paiement des soins médicaux et au versement de l'indemnité journalière avec effet au 31 juillet 2023. Une capacité de travail de 100%, sans baisse de rendement, était attendue de l'assuré dans une activité respectant ses limitations fonctionnelles. q. Par décision du 28 septembre 2023, se référant au dossier ouvert en lien avec l’accident du 3 septembre 2013, la SUVA a informé l’assuré qu’elle revenait sur sa lettre du 14 juillet 2023 (clôture du cas selon l’art. 19 LAA) et qu’elle lui accordait une indemnité pour atteinte à l'intégrité (ci-après : IPAI) de 10% pour les séquelles de l’accident du 3 septembre 2013 et, dès le 1er août 2023, une rente d'invalidité de 17%, considérant qu'en dépit de ses séquelles accidentelles, l’assuré demeurait capable d'exercer à plein temps une activité adaptée à son état de santé. r. Le 11 octobre 2023, l'assuré a formé opposition à cette décision contestant le taux de l’IPAI. Le 30 octobre 2013, l’assuré a chuté dans les escaliers et a subi une entorse à la cheville gauche. Cet accident a été annoncé à la SUVA qui a ouvert un nouveau dossier. b. Le 14 février 2014, l’assuré a été examiné par le Dr C______, auquel il a indiqué avoir chuté le 3 septembre 2013, suite à un phénomène d’instabilité habituel avec son genou gauche. Un premier épisode d’entorse était alors survenu</w:t>
      </w:r>
    </w:p>
    <w:p>
      <w:r>
        <w:t>A/699/2024 - 5/22 - à sa cheville gauche. Le 30 octobre 2013, son genou gauche l’avait à nouveau lâché. Il avait ressenti un craquement et sa cheville avait gonflé. Actuellement, sa cheville allait mal. Le Dr C______ a estimé nécessaire d’instruire cette situation. c. Le 29 avril 2014, l’assuré a fait l’objet d’une ligamentoplastie de la cheville gauche. d. Le 17 décembre 2014, le Dr D______ a indiqué que les suites de l’opération à la cheville gauche de l’assuré étaient compliquées par une algodystrophie, confirmée par la scintigraphie osseuse. L’assuré avait chuté le 30 octobre 2013 par instabilité du genou qui avait entraîné une grave entorse de la cheville gauche. e. Selon une scintigraphie osseuse du 7 avril 2015, l’algodystrophie avait disparu. f. L’assuré a fait l’objet d’une ligamentoplastie de la cheville gauche le 28 avril 2015, en raison d’une instabilité de cette cheville. g. Le 22 juillet 2015, le Dr D______ a indiqué que l’état de la cheville gauche de l’assuré s’orientait vers une algodystrophie sévère du membre inférieur, puisqu’il présentait un œdème de tout le pied de la cheville, remontant au tiers inférieur de la jambe avec des douleurs au niveau du genou et de la hanche. h. Le 27 septembre 2016, l’assuré a fait l’objet d’une intervention par le Dr D______ pour une exploration de la ligamenplastie à la cheville gauche avec un relachâge discret de la plastie ligamentaire. i. Le 16 février 2017, une scintigraphie osseuse a mis en évidence une absence d’algodystrophie résiduelle. j. Le 10 mars 2017, le Dr C______ a estimé que le cas était stabilisé pour les troubles de la cheville gauche et a précisé qu’il ferait un bilan global lorsque la situation serait également stabilisée pour le genou gauche. k. Le 18 avril 2017, l’assuré a été opéré par le Dr D______ pour une instabilité du genou gauche. l. Le Dr C______ a estimé que l’intervention du 18 avril 2017 était à la charge de la SUVA, car elle était en relation pour le moins probable avec l’accident du 30 octobre 2013, précisant qu’une probable cicatrisation ligamentaire s’était produite. m. Le 31 juillet 2017, le Dr D______ a indiqué qu’il avait prévu de réaliser une ligamentoplastie du LCA, ce qu’il n’avait finalement pas fait. L’assuré présentait de nombreux lâchages du genou, de plus en plus fréquents. L’arthroscopie avec résection de la plica n’avait rien apporté. n. Le 21 août 2017, le Dr E______ a préconisé un nouveau séjour à la CRR. o. Sur demande de la SUVA, l’office de l’assurance-invalidité (ci-après : l’OAI) lui a transmis un rapport d’expertise effectuée à la demande de celui-ci par le docteur G______, spécialiste FMH en chirurgie orthopédique et traumatologie de</w:t>
      </w:r>
    </w:p>
    <w:p>
      <w:r>
        <w:t>A/699/2024 - 6/22 - l’appareil locomoteur. Dans son rapport du 4 avril 2018, l’expert a retenu comme diagnostic ayant une incidence sur la capacité de travail de l’assuré, une entorse grave du genou gauche avec lésion du LCA en 2012, ayant entraîné une plastie du croisé antérieur en 2017 ainsi qu’une entorse grave de la cheville gauche avec de plastie ligamentaire et une libération secondaire de cadre tendineux de la plastie ligamentaire en raison de douleurs persistantes. En raison des problèmes médicaux du genou gauche, la démarche ne s’effectuait qu’avec cannes, le déroulement du pied n’était pas bon, ce qui n’améliorait pas l’évolution de la cheville qui manquait de souplesse à la suite de la plastie avec le cours péronier latéral. Depuis 2012, l’assuré avait toujours été un traitement et le cas n’était pas encore stabilisé. Si la plastie du genou ne posait pas de problème dans l’avenir, une reprise de l’activité professionnelle antérieure restait possible. Il existait des complications dans les évolutions des différentes pathologies en raison de l’apparition d’algodystrophie dans les suites opératoires. Tant le dossier de la SUVA que celui de l’OAI était incomplet. Il manquait tout ce qui s’était passé en 2012 : le bilan radiologique des HUG puis la suite par le Dr H______ à Mâcon. Dans les rapports de la SUVA qui étaient au dossier, la chronologie des événements n’était pas parfaite. Le cas de 2012 n’était pas analysé et la première entorse grave de la cheville avait eu lieu deux semaines avant la date de prise en compte par la SUVA. Ces rapports ne changeaient pas la situation médicale à ce jour, mais probablement la causalité des troubles orthopédiques, ce qui n’était pas l’objet de la présente expertise. Actuellement, l’assuré ne pouvait pas reprendre son activité professionnelle antérieure. Après la stabilisation de son problème de genou, s’il persistait une instabilité, un travail sédentaire, sans charges, serait possible. p. L’assuré a été examiné par le Dr C______, qui a fait un rapport, déjà mentionné en lien avec l’accident du 3 septembre 2013, mais qui se référait également à l’accident du 19 juin 2012 et à celui du 30 octobre 2013. q. Le 1er mars 2021, le docteur I______, spécialiste en chirurgie orthopédique et médecin de la SUVA, a indiqué, en lien avec le sinistre du 30 octobre 2013, que l’incapacité de travail semblait justifiée selon le rapport médical. Les troubles du genou de l’assuré n’étaient vraisemblablement pas stabilisés, avec une maladie de Sudeck (ou CRPS) en phase évolutive selon le rapport de consultation du 3 février 2021. r. Le 29 juin 2021, le Dr F______, interpellé dans le cadre du dossier en lien avec l’accident du 30 octobre 2013, a indiqué que l’assuré présentait un CRPS à huit mois de l’intervention et que son état n’était pas stabilisé. s. Par décision du 14 juillet 2023, en lien avec l’évènement du 30 octobre 2013, la SUVA a informé l'assuré que, sur la base des éléments médicaux en sa possession, son service médical avait estimé qu'il n'avait plus besoin de traitement. Par conséquent, elle mettait fin au paiement des soins médicaux et au versement de l'indemnité journalière avec effet au 31 juillet 2023. Une capacité de</w:t>
      </w:r>
    </w:p>
    <w:p>
      <w:r>
        <w:t>A/699/2024 - 7/22 - travail de 100%, sans baisse de rendement, était attendue de l'assuré dans une activité respectant ses limitations fonctionnelles. t. Par décision sur opposition du 3 novembre 2023, se référant aux trois dossiers ouverts suite aux accidents des 19 juin 2012, 13 septembre 2013 et 30 octobre 2013, la SUVA a rejeté l'opposition formée à sa décision du 28 septembre 2023. Elle a relevé que le seul point contesté par l'assuré était le taux de l'IPAI retenu pour les séquelles de l'accident du 3 septembre 2013 et que les autres points de la décision querellée étaient entrés en force. L'assuré n'avait fourni aucun élément médical permettant de douter de l'estimation du médecin de l'assurance sur le taux de l’IPAI. Aucune autre mesure d'instruction n'était nécessaire et il pouvait être statué sans devoir recourir à une expertise externe. u. L'assuré a formé recours contre la décision précitée. v. Par arrêt du 6 mars 2024 (ATAS/148/2024), la chambre de céans a estimé que le diagnostic de CRPS ne pouvait être valablement écarté et que l'intimée avait prononcé la clôture du cas et examiné le droit à une IPAI sans avoir intégré à son appréciation ce diagnostic, pourtant retenu par deux médecins. La cause lui a été renvoyée pour mise en œuvre une expertise. w. Selon le rapport d’expertise du J______ du 19 septembre 2024, l’expertisé avait été examiné par les experts le 3 septembre 2024 et s’était montré très agressif avec un discours digressif et des difficultés pour le médecin de synthétiser les éléments importants. De manière consensuelle, l’orthopédiste et le neurologue ne pouvaient retenir de manière probante un CRPS. Même si cette complication secondaire était survenue, en l’état actuel, elle n’avait laissé aucune séquelle. L’expert orthopédiste a indiqué, sous discussion, que « le principal » semblait être en lien avec l’événement du 19 juin 2012, qui avait probablement induit une entorse relativement importante des faisceaux ligamentaires talo-fibulaire antérieur et calcanéo-fibulaire, associée probablement une déchirure du LCA du genou gauche. Cela avait nécessité trois interventions au niveau de la cheville gauche et six interventions chirurgicales du genou gauche, dont la plus importante le 2 octobre 2018, sous la forme d’une plastie du LCA. Il y avait eu ensuite une ablation du matériel d’ostéosynthèse, au niveau fémoral puis tibial. En l’état actuel, le résultat semblait satisfaisant, voir bon. Le 18 juillet 2023, l'assuré a annoncé à la SUVA un nouvel évènement survenu le jour précédent. Sa canne s'était bloquée dans une grille au bord de la route et il avait chuté. Son épaule avait pris la grosse partie de l'impact avec des douleurs au dos et il y avait eu un gros craquement dans son genou. Il s’était tordu le genou et la cheville gauche et le genou droit et le côté droit de son dos avait tapé la bordure du trottoir. Il devait voir le docteur K______, médecine du sport, à la policlinique du Val-de-Saône à Macon, le même jour. Il ne pouvait plus plier son genou gauche, ni bouger sa cheville gauche et son genou droit était très enflé.</w:t>
      </w:r>
    </w:p>
    <w:p>
      <w:r>
        <w:t>A/699/2024 - 8/22 - b. Dans un rapport du 18 juillet 2023, le Dr K______ a indiqué avoir constaté à l’examen de l’assuré une entorse de la cheville gauche avec douleurs. Le genou gauche avait été difficile à examiner, car il était contracté. On pouvait toutefois noter une douleur du pourtour rotulien et une douleur sous l’interligne interne ainsi que vers la cicatrice tibiale interne. c. Dans un rapport du 4 août 2023, le Dr K______ a indiqué avoir soigné l’assuré, qui avait fait une nouvelle chute le 17 juillet 2023, laquelle avait été favorisée par ses douleurs handicapantes, qui résultaient de son accident du travail du 19 juin 2012. Il y avait eu une réactivation de ses douleurs du genou gauche et de sa cheville gauche, avec une nouvelle entorse externe. L’assuré avait également des douleurs cervicales et dorsales chroniques. Il fallait également rappeler le CRPS au niveau du membre inférieur gauche. Le Dr K______ estimait que l’assuré avait encore besoin d’un traitement, car il avait été obligé de lui donner de la morphine pour soulager ses douleurs. Il n’y avait donc pas lieu de mettre fin aux prestations de la SUVA au 31 juillet 2023. d. Le 14 septembre 2023, le Dr E______, a indiqué qu’il était possible que les troubles invoqués soient imputables au degré de vraisemblance prépondérante à l’événement du 17 juillet 2023, mais qu’il y avait une discrépance majeure, compte tenu des antécédents de cet assuré, entre les atteintes possibles décrites et l’absence de toute exploration radiologique réclamée par le Dr K______, ce qui s’imposait vu sa description du status. En l’absence de toute investigation complémentaire, en particulier sur le genou, il n’y avait pas de matérialité pour une rechute. À ce stade et au vu des pièces, l’événement cesserait ses effets au 17 septembre 2023. e. Le 15 septembre 2023, la SUVA a informé l'assuré qu’elle prenait en charge les suites de l'accident du 17 juillet 2023. f. Par décision du 15 septembre 2023, la SUVA a informé l'assuré que les troubles qu'il présentait actuellement n'étaient plus en relation de causalité, pour le moins probable, avec l'accident du 17 juillet 2023 et que les conséquences délétères de celui-ci étaient actuellement éteintes. Elle devait clore le cas avec effet au 17 septembre 2023. g. Le 13 novembre 2023, l'assuré, représenté par un conseil, a demandé l'annulation de la décision du 15 septembre 2023, relative à l’accident du 17 juillet 2023. h. Le 28 novembre 2023, l'assuré a fait valoir que les troubles qu'il présentait actuellement étaient encore en relation de causalité avec l'accident assuré, sur la base d’un rapport du Dr D______, rédigé suite à un examen du 7 juillet 2023. Il a produit le rapport du D______, qui faisait état des comptes rendus de ses consultations jusqu’au 7 juillet 2023, indiquait que l’assuré avait subi une arthroscopie le 4 septembre 2020 et qu’il semblait que l’on s’orientait de nouveau vers un CRPS.</w:t>
      </w:r>
    </w:p>
    <w:p>
      <w:r>
        <w:t>A/699/2024 - 9/22 - i. Par décision sur opposition du 23 janvier 2024, la SUVA a considéré que la problématique devait essentiellement être appréhendée sous l'angle médical. Il convenait de reconnaître une pleine valeur probante à l’appréciation établie le 14 septembre 2023 par le Dr E______. Le Dr K______ attribuait les troubles de l'assuré à l'accident dont celui-ci avait été victime en 2012 et à des troubles chroniques et ne soutenait pas que l'accident du 17 juillet 2023 aurait occasionné une atteinte structurelle, ce qu'aucun examen ne démontrait. Le dossier ne contenait aucun rapport circonstancié amenant des éléments objectifs permettant de contredire l'appréciation du Dr E______. En conséquence, l'opposition était rejetée et la décision du 15 septembre 2023 confirmée. Le 23 février 2024, l'assuré a formé recours contre la décision sur opposition précitée, concluant à son annulation. Il était incontestable que les soins du Dr D______ ressortant du bilan de consultation du 19 octobre 2020 (soins prodigués entre 2020 et 2023) étaient en lien direct avec l'accident du travail dont il avait été victime. Chaque intervention chirurgicale s'était soldée par un CRPS. Le Dr D______ avait réalisé deux arthrolyses arthroscopiques au niveau de ce genou, qui semblait présenter une arthrofibrose. Le Dr D______ concluait qu'il arrivait au recourant d'être victime de chutes en relation avec une faiblesse de ce genou et qu'il conservait une amyotrophie. L'ensemble des préjudices corporels subis depuis de nombreuses années par le recourant était en relation directe avec l'accident du travail et avait provoqué chez lui un préjudice post-traumatique et des conséquences sur son état de santé psychique. Le Dr K______ avait établi un certificat médical le 4 août 2023 précisant que les chutes subies par l'assuré étaient la conséquence de l'accident du travail dont il avait été victime le 18 juin 2012. Depuis l'accident, l'assuré était dans l'obligation de marcher avec des béquilles et il ressentait d'importantes douleurs cervicales et dorsales chroniques. Il devait prendre de la morphine pour supporter les douleurs. Il avait en outre subi un syndrome important de stress post-traumatique, ce qui était confirmé par son psychiatre de Macon. Il était donc impossible dans ces conditions de considérer, comme le faisait la SUVA dans sa décision du 23 janvier 2024, que la persistance de ses troubles au-delà du 17 septembre 2023 n'était plus en relation de causalité avec l'accident du 17 juillet 2023. L’intimée se fondait uniquement sur l'appréciation du Dr E______, qui n'avait pas examiné le recourant et qui ne pouvait donc pas constater qu'il n'y avait aucune atteinte structurelle suite à l'accident du 17 juillet 2023. Une expertise médicale devait être ordonnée afin de démontrer la persistance des séquelles de l’accident, qui invalidaient totalement le recourant. Le recourant concluait encore la condamnation de l’intimée lui payer EUR 15'000.- à titre de provision à valoir sur son préjudice, ainsi que EUR 5'000 pour ses frais de défense.</w:t>
      </w:r>
    </w:p>
    <w:p>
      <w:r>
        <w:t>A/699/2024 - 10/22 - b. Par réponse du 18 mars 2024, l'intimée a conclu au rejet du recours, se référant pour l'essentiel à la motivation de sa décision sur opposition du 23 janvier 2024, dont il n'y avait pas lieu de s'écarter. Compte tenu des pièces médicales déposées à l'appui du recours, elle avait sollicité l'avis de la médecine d'assurance. Dans le cadre d'une appréciation médicale du 14 mars 2024, répondant aux réquisits jurisprudentiels en matière de valeur probante, le Dr E______ avait confirmé ses précédentes conclusions et rien n'autorisait à s'écarter de ses conclusions. Dans l'appréciation médicale établie par le Dr E______ le 14 mars 2024, celui-ci a rappelé les faits pertinents selon les pièces du dossier. Il a ensuite indiqué sous une rubrique « appréciation » qu'il existait un grand nombre de contre-vérités dans les appréciations qui lui avaient été délivrées. Tout d'abord, aucune appréciation médicale n'avait été rendue avant le 14 septembre 2023, suivie d'une décision avant le 15 septembre 2023, contrairement aux affirmations du Dr K______, qui faisaient état d'une décision au 14 juillet 2023. Si cette décision existait, elle ne concernait pas le dossier en cause. Compte tenu de l'ensemble des traumatismes et du contexte, aucune imagerie n'avait été réalisée. Le Dr E______ ne pouvait qu'en rester à des constatations de contusions. Il ressortait de l'ensemble du dossier que le recourant n’avait subi que de simples contusions et au maximum une entorse externe de la cheville. Rien de nouveau n'avait été démontré. Il existait des antécédents et un suivi orthopédique très anciens. S'agissant uniquement de l'évènement en cause, deux mois après celui-ci, et en l'absence d'autres précisions et d'autres explorations pertinentes le concernant, il était clair qu’il avait cessé ses effets en causalité naturelle, en vraisemblance prépondérante. Il n'y avait pas non plus matérialité argumentée pour une rechute en rapport avec les évènements antérieurement pris en charge. Le Dr D______ n'avait pas délivré de certificat ou de constatations lors de sa consultation, mais seulement une prescription de physiothérapie et uniquement en rapport avec les antécédents complexes et compliqués du recourant. Il ne faisait pas état de nouvelles pathologies induites par l'évènement. En l'état, le Dr E______ confirmait la stabilisation au 17 septembre 2023 dans ce dossier. c. Le recourant n'a pas répliqué dans le délai imparti. d. Le recourant a été entendu par la chambre de céans le 2 octobre 2024. e. Le 21 octobre 2024, l’intimée a indiqué à la chambre de céans avoir passé en revue la situation du recourant à compter de l’accident du 19 juin 2012. Le litige concernait seulement la causalité des troubles du recourant au-delà du 17 septembre 2023 en lien avec l’accident du 17 juillet 2023. Le cas avait été soumis à nouveau au Dr E______, qui dans une appréciation du 10 octobre 2024, avait expliqué que l’absence d’investigation particulière par le Dr K______ à la suite de l’accident du 17 juillet 2023 témoignait d’une certaine bénignité des atteintes. L’expertise du J______ confirmait clairement ses précédentes conclusions. L’accident du 17 juillet 2023 s’était limité à</w:t>
      </w:r>
    </w:p>
    <w:p>
      <w:r>
        <w:t>A/699/2024 - 11/22 - décompenser de manière transitoire un état antérieur, sans constituer une rechute d’un précédent sinistre. Ses effets délétères avaient pris fin aux plus tard deux mois après la survenance, soit le 17 septembre 2023. Selon l’intimée, il y avait lieu de suivre les conclusions du Dr E______, qui devaient se voir reconnaître une pleine valeur probante. Les pièces médicales au dossier permettaient à la chambre de céans de statuer sans qu’il soit nécessaire d’ordonner une expertise médicale ou une autre mesure d’instruction. L’intimée persistait en conséquence dans ses conclusions en rejet du recours. f. Le 18 novembre 2024, le recourant a fait valoir que l’accident du 17 juillet 2024 n’avait pas cessé de déployer ses effets délétères deux mois après sa survenance. Le Dr K______, avait, le 4 novembre 2024, déploré que l’intimée ait mis fin au paiement des soins médicaux et des indemnités journalières au recourant le 1er août 2023, du jour au lendemain, alors qu’il souffrait d’un syndrome de stress post-traumatique bien compréhensible, puisqu’il avait été enterré vivant et qu’il avait vu la mort, comme le relatait l’expertise neurologique. Le recourant prenait un traitement très lourd et l’intimée ne pouvait décider d’un sevrage total et instantané sans risquer de le mettre en danger. La chambre de céans avait considéré que le médecin de l’assurance ne pouvait pas écarter le diagnostic de CRPS. Le recourant subissait des douleurs qui allaient dans ce sens, puisqu’il s’agissait d’une douleur continue et disproportionnée avec des troubles sensoriels à type d’hyperalgésie. Il subissait également des troubles moteurs à type de diminution de la mobilité, limitation d’amplitude articulaire, dysfonctionnement moteur à type de faiblesse. Le recourant a produit plusieurs pièces à l’appui de son écriture. g. Le 6 janvier 2025, l’intimée a persisté dans ses conclusions. EN DROIT 1.</w:t>
      </w:r>
    </w:p>
    <w:p>
      <w:r>
        <w:t>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 1.2 Interjeté en temps utile, le recours est recevable (art. 60 LPGA). 2. Le recours porte sur le bien-fondé de la décision de l’intimée de cesser ses prestations en recourant, en lien avec son accident du 17 juillet 2023, au 17 septembre 2023. 3.</w:t>
      </w:r>
    </w:p>
    <w:p>
      <w:r>
        <w:t>A/699/2024 - 12/22 - 3.1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 second événement accidentel, non assuré, peut donner lieu à une obligation de prester de la part de l'assureur-accidents compétent pour le premier accident pour autant que le second constitue la conséquence adéquate du premier (ATF 148 V 356 consid. 6.2 et 6.3 et les références). L'admission de la causalité adéquate suppose, en tout cas, que l'état antérieur post-traumatique ait conduit à un risque accru d'accident (ATF 148 V 356 consid. 7.3.1).</w:t>
      </w:r>
    </w:p>
    <w:p>
      <w:r>
        <w:t>A/699/2024 - 13/22 -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A117 V 359 consid. 5d/bb ; arrêt du Tribunal fédéral U 351/04 du 14 février 2006 consid. 3.2). 3.2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3.3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w:t>
      </w:r>
    </w:p>
    <w:p>
      <w:r>
        <w:t>A/699/2024 - 14/22 -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 3.4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 3.5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A/699/2024 - 15/22 -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142 V 58 consid. 5.1 et les références; 139 V 225 consid. 5.2 et les références; 135 V 465 consid. 4.4 et les références). En effet, si la jurisprudence a reconnu la valeur probante des rapports médicaux des médecins-conseils, elle a souligné qu'ils n'avaient pas la même force probante qu'une expertise judiciaire ou une expertise</w:t>
      </w:r>
    </w:p>
    <w:p>
      <w:r>
        <w:t>A/699/2024 - 16/22 -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3.6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125 V 193 consid. 2 et les références; cf.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w:t>
      </w:r>
    </w:p>
    <w:p>
      <w:r>
        <w:t>A/699/2024 - 17/22 -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 4. Le 21 octobre 2024, l’intimée a passé en revue la situation du recourant à compter de l’accident du 19 juin 2012 et dit que l’objet du litige était limité à la causalité des troubles du recourant au-delà du 17 septembre 2023 en lien avec l’accident du 17 juillet 2023 uniquement. La chambre de céans estime au contraire que l’atteinte à la santé persistante du recourant au moment de la décision querellée du 23 janvier 2024 devait également</w:t>
      </w:r>
    </w:p>
    <w:p>
      <w:r>
        <w:t>A/699/2024 - 18/22 - être examinée en lien avec les accidents précédents du recourant, dans la mesure où l’atteinte persistante du recourant pouvait être un cas de rechute ou de séquelles tardives d’un précédent accident, puisque le recourant a été blessé à plusieurs reprises au genou gauche. D’ailleurs, dans sa brève appréciation du 14 septembre 2023, le Dr E______ l’admet puisqu’il retenait qu’en l’absence de toute investigation complémentaire, en particulier sur le genou, il n’y avait pas de matérialité pour une rechute, sans préciser toutefois de quel accident. Le Dr E______ a exclu que les troubles invoqués par le recourant seraient imputables au degré de vraisemblance prépondérante à l’événement du 17 juillet 2023 – ce qu’il précisait néanmoins être possible « au degré de la vraisemblance prépondérante » –, au seul motif que le Dr K______ n’avait pas procédé à des investigations complémentaires, ce qui ne lui paraissait pas cohérent par rapport à sa description du status. Il n’indiquait pas sur quelle base il retenait que l’événement du 17 juillet 2023 avait cessé ses effets au 17 septembre 2023. Il ressort du rapport du Dr K______ du 4 août 2023 que les chutes subies par le recourant étaient la conséquence de l'accident du travail dont il avait été victime le 18 juin 2012. Il était selon lui impossible de considérer que la persistance de ses troubles au-delà du 17 septembre 2023 n'était plus en relation de causalité avec l'accident du 17 juillet 2023. L’intimée se fondait uniquement sur l'appréciation du Dr E______, qui n'avait pas examiné le recourant et qui ne pouvait donc pas constater qu'il n'y avait aucune atteinte structurelle suite à l'accident du 17 juillet 2023. Le Dr K______ considérait qu’au 4 août 2023, le recourant avait encore besoin d’un traitement, car de la morphine était nécessaire pour soulager ses douleurs, de sorte que l’intimée ne pouvait mettre fin à ses prestations au 17 septembre 2023. La chambre de céans retient que ce rapport du Dr K______ suffit à remettre en cause celui du Dr E______ du 14 septembre 2023, qui ne répond pas aux réquisits permettant de lui reconnaître une pleine valeur probante. Il en résulte qu’il n’était pas établi, au degré de la vraisemblance prépondérante, qu’au jour de la décision du 15 septembre 2023 et de la décision sur opposition du 23 janvier 2024, qui toutes deux se fondaient sur l’appréciation du Dr E______, les troubles que le recourant présentait n'étaient plus en relation de causalité, pour le moins probable, avec l'accident du 17 juillet 2023 ou avec un de ses accidents précédents. L’intimée ne pouvait ainsi clore le cas avec effet au 17 septembre 2023. Le recourant a fait l’objet par la suite, soit le 3 septembre 2024, d’une expertise du J______, qui a été ordonnée dans le cadre des suites de l’accident du 3 septembre 2013. Il résulte du rapport du J______ que les experts n’ont pas pris en compte l’accident du recourant du 18 juillet 2023. Cela s’explique sans doute par le fait</w:t>
      </w:r>
    </w:p>
    <w:p>
      <w:r>
        <w:t>A/699/2024 - 19/22 - que le recourant avait été très agressif lors de l’expertise avec un discours digressif qui n’a pas favorisé une bonne communication. L’on peut toutefois s’étonner que l’intimée n’ait pas communiqué aux experts son dossier relatif à la chute du 17 juillet 2023, dès lors que celle-ci avait atteint le genou gauche du recourant comme ses accidents précédents. De manière consensuelle, les experts orthopédiste et neurologue ont indiqué ne pas pouvoir retenir de manière probante un CRPS et que même si cette complication secondaire était survenue, ils pouvaient affirmer qu’en l’état actuel, elle n’avait laissé aucune séquelle. L’expert orthopédiste a indiqué, sous discussion, que « le principal » semblait être en lien avec l’événement du 19 juin 2012, qui avait probablement induit une entorse relativement importante des faisceaux ligamentaires talo-fibulaire antérieur et calcanéo-fibulaire, associée probablement à une déchirure du LCA du genou gauche. Le résultat avait été la nécessité de trois interventions au niveau de la cheville gauche et de six interventions au genou gauche, dont la plus importante le 2 octobre 2018, sous la forme d’une plastie du LCA. Il y avait eu ensuite une ablation du matériel d’ostéosynthèse, au niveau fémoral, puis au niveau tibial. À cela, s’étaient encore ajoutées deux interventions de résection de plica et une dernière, de nettoyage modéré cartilagineux et méniscal externe. Les experts avaient constaté que le résultat au niveau du genou semblait satisfaisant, voire bon. Cela pouvait être affirmé par le fait qu’il n’était pas inflammatoire et qu’il n’y avait pas d’épanchement intra-articulaire ni aucun signe de surcharge fémoro-patellaire significative. Le dernier bilan photographique de l’intervention de mai 2024 montrait peu d’atteinte cartilagineuse pour un travailleur de force âgé de 51 ans, avec des ménisques encore tout à fait corrects. Quant à la plastie, si elle semblait un peu détendue, elle paraissait encore être fonctionnelle puisque, sous narcose lors de cette intervention, l’opérateur n’avait pas obtenu de ressaut pathologique. Malgré les déplacements de l’assuré avec une canne anglaise à gauche et une genouillère, il avait été constaté que sa musculature était tout à fait correcte et quasiment symétrique par rapport au côté controlatéral. Il ne manquait qu’un centimètre de diamètre au niveau de la cuisse gauche, ce qui était une évolution tout à fait habituelle et banale post plastie du LCA. Concernant le CRPS, les experts avaient noté qu’il n’existait plus aucune hyperalgésie ou allodynie, ni œdème, asymétrie ou variation de la sudation et de la température d’un côté par rapport à l’autre. Il n’y avait pas non plus d’asymétrie de la coloration cutanée ni trouble trophique, tel qu’une hyper pilosité ou une asymétrie unguéale, pas plus qu’une atrophie du tissu sous-cutané. La marche, elle se faisait sans boiterie et la diminution d’amplitude n’était qu’à partir de 100° à gauche.</w:t>
      </w:r>
    </w:p>
    <w:p>
      <w:r>
        <w:t>A/699/2024 - 20/22 - En conséquence, il était certain que les critères de Budapest concernant un CRPS n’étaient pas remplis et que si ce diagnostic était réellement survenu, il était guéri sans aucune séquelle. Quand bien même les experts n’ont pas pris en compte l’évènement du 18 juillet 2023, ils ont examiné le recourant et leur rapport, qui répond aux réquisits permettant de lui reconnaître une pleine valeur probante, établit, au degré de la vraisemblance prépondérante, que le recourant ne souffrait plus d’un CRPS à la date de leur examen, le 3 septembre 2024. Les conclusions de l’expertise du J______ ne sont pas remises en cause par le rapport établi le 4 novembre 2024 par le Dr K______. En effet, dans ce rapport, ce médecin contestait la fin du paiement des soins médicaux et des indemnités journalières au 1er août 2023 selon la décision par l’intimée du 14 juillet 2023. Or cette décision est entrée en force, faute d’avoir été contestée par le recourant, qui n’a contesté que l’IPAI accordée par la suite par décision du 28 septembre 2023. Par ailleurs, le Dr K______ rappelait que la chambre de céans avait considéré que le médecin d’assurance ne pouvait pas écarter le diagnostic de CRPS, ce qui est exact mais incomplet, puisqu’entre temps l’expertise du J______ s’est prononcée sur cette question, de façon probante. Seule se pose en l’espèce la question de savoir si l’événement du 18 juillet 2023 justifiait encore le versement de frais médicaux et d’indemnités journalières au- delà du 17 septembre 2023 ou si l’intimée doit prendre en charge ces frais sur la base d’une rechute d’un accident précédent couvert par elle. L’attestation de La maison départementale de Saône-et-Loire des personnes handicapées du 16 octobre 2024, selon laquelle le taux d’incapacité du recourant se situait entre 50 et 80%, qui n’est pas médicale ne remet pas en cause les conclusions du J______, pas plus que le compte rendu opératoire du 8 octobre 2024 qui concerne une intervention du Dr K______ sans rapport avec le genou du recourant. Enfin, le rapport établi par le Dr L______, psychiatre, en novembre 2024, ne permet pas non plus de retenir que le recourant a droit à des prestations de l’intimée après le 17 septembre 2023. Ce rapport indique que le recourant souffrait d’un état de stress post-traumatique aigu, d’une dépression de l’humeur secondaire à cet état et d’un état douloureux chronique et qu’il n’était pas en état de travailler à la fois sur le plan physique et psychique. En effet, comme déjà indiqué, le recourant ne peut plus remettre en cause la décision du 28 septembre 2023, sous réserve de l’IPAI. Il est en outre évident que son accident du 18 juillet 2023 est sans effet sur son état psychique. On peut ainsi retenir, sur la base de l’expertise du J______, qu’à la date de son examen par les experts, soit le 3 septembre 2024, le recourant n’était plus atteint dans sa santé par les suites de l’accident du 17 septembre 2023, ni par une éventuelle séquelle tardive ou rechute d’un de ses accidents précédents.</w:t>
      </w:r>
    </w:p>
    <w:p>
      <w:r>
        <w:t>A/699/2024 - 21/22 - 5. Au vu de ce qui précède, le recours doit être partiellement admis et la décision querellée réformée, dans le sens que le droit du recourant aux prestations de l’intimée liées à l’évènement du 17 septembre 2023 prend fin au 3 septembre 2024 et non au 17 septembre 2023. Une indemnité de CHF 1'500.- sera allouée au recourant pour ses dépens, à la charge de l’intimée. Pour le surplus, la procédure est gratuite (art. 61 let. fbis LPGA a contrario).</w:t>
      </w:r>
    </w:p>
    <w:p>
      <w:r>
        <w:t>A/699/2024 - 22/22 -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