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ATAS/345/2023 vom 19. Mai 2023</w:t>
      </w:r>
    </w:p>
    <w:p>
      <w:r>
        <w:t>GE Cour de justice, 2023-05-19, FR</w:t>
      </w:r>
    </w:p>
    <w:p>
      <w:r>
        <w:rPr>
          <w:b/>
        </w:rPr>
        <w:t xml:space="preserve">Quelle: </w:t>
      </w:r>
      <w:r>
        <w:t>https://mcp.opencaselaw.ch/entscheid/ge_gerichte_ATAS_345_2023</w:t>
      </w:r>
    </w:p>
    <w:p>
      <w:r>
        <w:t>FR: GE_GERICHTE ATAS/345/2023 du 19 mai 2023</w:t>
      </w:r>
    </w:p>
    <w:p>
      <w:r>
        <w:t>IT: GE_GERICHTE ATAS/345/2023 del 19 maggio 2023</w:t>
      </w:r>
    </w:p>
    <w:p>
      <w:pPr>
        <w:pStyle w:val="Heading2"/>
      </w:pPr>
      <w:r>
        <w:t>Erwägungen</w:t>
      </w:r>
    </w:p>
    <w:p>
      <w:r>
        <w:rPr>
          <w:b/>
        </w:rPr>
        <w:t>E. 1</w:t>
      </w:r>
    </w:p>
    <w:p>
      <w:r>
        <w:t>Conformément à l'art. 134 al. 3 let. a de la loi sur l'organisation judiciaire, du 26 septembre 2010 (LOJ - E 2 05), la chambre des assurances sociales de la Cour de justice connaît en instance unique des contestations prévues à l'art. 43 de la loi cantonale sur les prestations cantonales complémentaires du 25 octobre 1968 (LPCC - J 4 25) concernant les prestations complémentaires familiales au sens de l’art. 36A LPCC en vigueur dès le 1er novembre 2012.</w:t>
      </w:r>
    </w:p>
    <w:p>
      <w:r>
        <w:t>Sa compétence pour juger du cas d’espèce est ainsi établie.</w:t>
      </w:r>
    </w:p>
    <w:p>
      <w:r>
        <w:rPr>
          <w:b/>
        </w:rPr>
        <w:t>E. 2.1</w:t>
      </w:r>
    </w:p>
    <w:p>
      <w:r>
        <w:t>Selon l’art. 1A al. 2 LPCC, les PCFam sont régies par les dispositions figurant aux titres IIA et III de la LPCC (let. a), par les dispositions de la loi fédérale sur les prestations complémentaires à l’AVS et à l’AI du 6 octobre 2006 (LPC - RS 831.30) auxquelles la LPCC renvoie expressément et les dispositions d'exécution de la LPC désignées par règlement du Conseil d'État (let. b) ainsi que par la loi fédérale sur la partie générale du droit des assurances sociales, du 6 octobre 2000 (LPGA - RS 830) et ses dispositions d’exécution (let. c), applicables à titre de droit cantonal supplétif (ATF 138 I 232 consid. 2.4 ; arrêt du Tribunal fédéral 9C_670/2015 du 7 janvier 2016 consid. 3.1).</w:t>
      </w:r>
    </w:p>
    <w:p>
      <w:r>
        <w:rPr>
          <w:b/>
        </w:rPr>
        <w:t>E. 2.2</w:t>
      </w:r>
    </w:p>
    <w:p>
      <w:r>
        <w:t>Quant à l’art. 2 du règlement relatif aux prestations complémentaires familiales, du 27 juin 2012 (RPCFam - J 4 25.04), il décrit notamment, à son alinéa 1, conformément au renvoi de l’art. 1A al. 2 let b LPCC, les domaines dans lesquels les dispositions d’exécution de la LPC s’appliquent, étant précisé que le dessaisissement en fait partie. L’art. 2 RPCFam prévoit en outre, à son alinéa 3, que dans les limites des renvois prévus par la loi, les directives concernant les prestations complémentaires à l'AVS et à l'AI de l'Office fédéral des assurances sociales (DPC) sont applicables par analogie.</w:t>
      </w:r>
    </w:p>
    <w:p>
      <w:r>
        <w:rPr>
          <w:b/>
        </w:rPr>
        <w:t>E. 3</w:t>
      </w:r>
    </w:p>
    <w:p>
      <w:r>
        <w:t>Interjeté dans les formes et délais légaux, le recours est recevable (art. 43 LPCC et 89B de la loi sur la procédure administrative du 12 septembre 1985 [LPA - E 5 10]).</w:t>
      </w:r>
    </w:p>
    <w:p>
      <w:r>
        <w:rPr>
          <w:b/>
        </w:rPr>
        <w:t>E. 4</w:t>
      </w:r>
    </w:p>
    <w:p>
      <w:r>
        <w:t>Le litige porte sur la prise en considération d'une pension alimentaire potentielle mensuelle de CHF 475.-, dans le calcul des prestations complémentaires</w:t>
      </w:r>
    </w:p>
    <w:p>
      <w:r>
        <w:t>A/1005/2022 - 6/10 - familiales (ci-après : PCFam) pour la période allant du 1er juin 2020 au 30 avril 2021.</w:t>
      </w:r>
    </w:p>
    <w:p>
      <w:r>
        <w:rPr>
          <w:b/>
        </w:rPr>
        <w:t>E. 5.1</w:t>
      </w:r>
    </w:p>
    <w:p>
      <w:r>
        <w:t>L’art. 2 al. 2 phr. 1 LPC prévoit que les cantons peuvent allouer des prestations allant au-delà de celles qui sont prévues par la LPC et fixer les conditions d’octroi de ces prestations. Ils disposent d’une entière autonomie pour prévoir et régler des aides supplémentaires, pour le financement desquelles, toutefois, ils ne reçoivent pas de contributions de la Confédération ni, en vertu de l’art. 2 al. 2 phr. 2 LPC, ne peuvent percevoir de cotisations patronales (Michel VALTERIO, Commentaire de la loi fédérale sur les prestations complémentaires à l’AVS et à l’AI, 2015, n. 1 ss ad art. 2).</w:t>
      </w:r>
    </w:p>
    <w:p>
      <w:r>
        <w:rPr>
          <w:b/>
        </w:rPr>
        <w:t>E. 5.2</w:t>
      </w:r>
    </w:p>
    <w:p>
      <w:r>
        <w:t>Le canton de Genève prévoit ainsi deux types de prestations sociales, en complément ou en marge des prestations complémentaires (ci-après : PC) prévues par la LPC, ciblant deux catégories distinctes de bénéficiaires : d’une part, les personnes âgées, les conjoints ou partenaires enregistrés survivants, les orphelins et les invalides – bénéficiaires pouvant prétendre le cas échéant au versement de prestations cantonales complémentaires à l'assurance-vieillesse, survivants et invalidité (art. 1 al. 1 et 2 à 36 LPCC) –, d’autre part, les familles avec enfant(s) – bénéficiaires pouvant cas échéant prétendre au versement de prestations complémentaires cantonales pour les familles, appelées prestations complémentaires familiales (art. 1 al. 2 et 36A à 36I LPCC ; ATAS/994/2014 du 9 septembre 2014 ; ATAS/955/2014 du 25 août 2014).</w:t>
      </w:r>
    </w:p>
    <w:p>
      <w:r>
        <w:rPr>
          <w:b/>
        </w:rPr>
        <w:t>E. 6.1</w:t>
      </w:r>
    </w:p>
    <w:p>
      <w:r>
        <w:t>L'art. 1 al. 2 LPCC prévoit que les familles avec enfant(s) ont droit à un revenu minimum cantonal d'aide sociale, qui leur est garanti par le versement de prestations complémentaires cantonales pour les familles. Ont ainsi droit aux prestations complémentaires les personnes qui remplissent les conditions de l’art. 2 LPCC et dont le revenu annuel déterminant n'atteint pas le revenu minimum cantonal d'aide sociale applicable (art. 4 LPCC). Le montant de la prestation complémentaire correspond à la différence entre les dépenses reconnues et le revenu déterminant du requérant (art. 15 al. 1 LPCC).</w:t>
      </w:r>
    </w:p>
    <w:p>
      <w:r>
        <w:rPr>
          <w:b/>
        </w:rPr>
        <w:t>E. 6.2</w:t>
      </w:r>
    </w:p>
    <w:p>
      <w:r>
        <w:t>Aux termes de l’art. 5 al. 1 LPCC, le revenu déterminant est calculé conformément aux règles fixées dans la loi fédérale et ses dispositions d'exécution, moyennant certaines adaptations (cf. aussi art. 36E al. 1 LPCC).</w:t>
      </w:r>
    </w:p>
    <w:p>
      <w:r>
        <w:rPr>
          <w:b/>
        </w:rPr>
        <w:t>E. 6.3</w:t>
      </w:r>
    </w:p>
    <w:p>
      <w:r>
        <w:t>Selon l'art. 36E al. 6 LPCC, lorsque l'ayant droit, son conjoint ou son partenaire enregistré renonce à faire valoir un droit à une pension alimentaire, pour lui-même ou en faveur d'un enfant, il est tenu compte d'une pension alimentaire hypothétique, dont le montant correspond aux avances maximales prévues par la législation cantonale en matière d'avance et de recouvrement des pensions alimentaires.</w:t>
      </w:r>
    </w:p>
    <w:p>
      <w:r>
        <w:t>A/1005/2022 - 7/10 - Selon l'exposé des motifs du PL 10600 relatif à l’art. 36E al. 6 LPCC, il faut considérer comme revenus tous les éléments de revenu et de fortune auxquels il a été renoncé, y compris la pension alimentaire. Si une telle pension est fixée par jugement, son montant sera intégré dans le calcul de la prestation. Dans un but incitatif, la présente disposition exige la prise en compte d'une pension alimentaire hypothétique lorsque la personne renonce à en faire fixer une par jugement ou qu'elle renonce à exiger le paiement de sa pension et ne s'adresse pas non plus au service cantonal d'avance et de recouvrement des pensions alimentaires (MGC 2009-2010 III A 2852). Étant précisé que selon l’art. 11 al. 1 let. h LPC - dans sa teneur jusqu’au 31 décembre 2020, applicable au cas d’espèce - auquel les art. 36E al. 1 LPCC et 19 al. 1 RPCFam renvoient, les ressources et parts de fortune dont un ayant droit s’est dessaisi doivent être intégrées dans le revenu déterminant.</w:t>
      </w:r>
    </w:p>
    <w:p>
      <w:r>
        <w:rPr>
          <w:b/>
        </w:rPr>
        <w:t>E. 6.4</w:t>
      </w:r>
    </w:p>
    <w:p>
      <w:r>
        <w:t>Les pensions alimentaires prévues par le droit de la famille font partie des prestations régulières d'entretien qui sont dues en vertu d'une décision judiciaire, d'une autorité ou d'une convention fondée sur le droit de la famille (Michel VALTERIO, Commentaire de la loi fédérale sur les prestations complémentaires à l'AVS et à l'AI, 2015, n. 149 ad art. 11). Selon les directives concernant les prestations complémentaires à l'AVS et à l'AI (ci-après : DPC) de l’Office fédéral des assurances sociales (ci-après : OFAS), des prestations d’entretien dues mais non versées sont entièrement prises en compte dans les revenus, à moins qu’il ne soit dûment démontré qu’elles soient irrécouvrables. Elles peuvent être considérées comme telles lorsque toutes les possibilités légales dont on pouvait raisonnablement escompter qu’elles soient mises en œuvre pour obtenir satisfaction ont été épuisées ou lorsqu’il est manifeste que le débiteur n’est pas en mesure de remplir ses obligations. Cela peut découler d’attestations officielles (documents des autorités fiscales ou preuve d’une poursuite infructueuse), voire des conditions de revenu et de fortune du débiteur (par exemple bénéficiaire de prestations d’assistance). La preuve du caractère irrécouvrable de la créance incombe au bénéficiaire de PC (ch. 3523.01 DPC). Étant précisé que les directives de l’administration sont destinées à assurer l’application uniforme des prescriptions légales et n’ont pas force de loi. Elles ne lient dès lors ni les administrés ni les tribunaux ; elles ne constituent pas des normes de droit fédéral et n’ont pas à être suivies par le juge. Elles servent tout au plus à créer une pratique administrative uniforme et présentent à ce titre une certaine utilité ; elles ne peuvent en revanche sortir du cadre fixé par la norme supérieure qu’elles sont censées concrétiser. En d’autres termes, à défaut de lacune, les directives ne peuvent prévoir autre chose que ce qui découle de la législation ou de la jurisprudence (ATF 131 V 42 cons. 2.3 et les références citées) ; cela ne signifie toutefois pas que le juge des assurances sociales n'en tienne pas compte. Au contraire, il ne s'en écarte que dans la mesure où les</w:t>
      </w:r>
    </w:p>
    <w:p>
      <w:r>
        <w:t>A/1005/2022 - 8/10 - directives administratives établissent des normes qui ne sont pas conformes aux dispositions légales applicables (ATF 133 V 587 cons. 6.1 ; ATF 133 V 257 cons. 3.2). C’est le lieu de noter que pour le Tribunal fédéral, les DPC ne font que de reprendre sa jurisprudence et la doctrine et sont donc conformes au droit (arrêt du Tribunal fédéral 9C_396/2018 du 20 décembre 2018 consid. 5.2)</w:t>
      </w:r>
    </w:p>
    <w:p>
      <w:r>
        <w:rPr>
          <w:b/>
        </w:rPr>
        <w:t>E. 6.5</w:t>
      </w:r>
    </w:p>
    <w:p>
      <w:r>
        <w:t>Des prestations d'entretien fixées ou approuvées par le juge ou par une autorité compétente lient les organes PC, sous réserve des cas au sens du n° 3497.01 (ch. 3491.02 DPC), non applicables en l’espèce. Sont également prises en compte des prestations d’entretien fondées sur le droit de la famille non versées, à moins que le bénéficiaire de PC démontre que le débiteur n’est pas en mesure de les verser (par exemple preuve d’une poursuite infructueuse, acte de défaut de biens, preuve que le débiteur des prestations n’est pas en mesure de les verser, etc.) et qu’il n’existe aucun droit à obtenir des avances correspondantes (ch. 3491.03 DPC). Les prestations d'entretien sont dues jusqu'à la majorité de l'enfant ou jusqu'au moment où il a acquis une formation appropriée. Le minimum vital au sens du droit de poursuites du débiteur des contributions doit toujours être garanti (ch. 3495.01 DPC).</w:t>
      </w:r>
    </w:p>
    <w:p>
      <w:r>
        <w:rPr>
          <w:b/>
        </w:rPr>
        <w:t>E. 7.1</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 ATF 125 V 193 consid. 2 et les références). Aussi n'existe-t-il pas, en droit des assurances sociales, un principe selon lequel l'administration ou le juge devrait statuer, dans le doute, en faveur de l'assuré (ATF 126 V 319 consid. 5a).</w:t>
      </w:r>
    </w:p>
    <w:p>
      <w:r>
        <w:rPr>
          <w:b/>
        </w:rPr>
        <w:t>E. 7.2</w:t>
      </w:r>
    </w:p>
    <w:p>
      <w:r>
        <w:t>La procédure est régie par le principe inquisitoire, d'après lequel les faits pertinents de la cause doivent être constatés d'office par le juge. Mais ce principe n'est pas absolu.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193 consid. 2 ; VSI 1994, p. 220 consid. 4). Car si le principe inquisitoire dispense celles-ci de l'obligation de prouver, il ne les libère pas du fardeau de la preuve. En cas d'absence de preuve, c'est à la partie qui voulait en déduire un droit d'en supporter les conséquences (ATF 117 V 261 consid. 3), sauf</w:t>
      </w:r>
    </w:p>
    <w:p>
      <w:r>
        <w:t>A/1005/2022 - 9/10 - si l'impossibilité de prouver un fait peut être imputée à l'adverse partie (ATF 124 V 372 consid. 3 ; RAMA 1999 n° U 344 p. 418 consid. 3).</w:t>
      </w:r>
    </w:p>
    <w:p>
      <w:r>
        <w:rPr>
          <w:b/>
        </w:rPr>
        <w:t>E. 8</w:t>
      </w:r>
    </w:p>
    <w:p>
      <w:r>
        <w:t>En l’espèce, il est établi, à teneur des pièces du dossier, notamment celles qui ont été communiquées par l’assurée à l’appui de son recours, que cette dernière s’est adressée au SCARPA pour obtenir l’avance des contributions d’entretien dues par le père de B______, dès le mois de juin 2021. Néanmoins à la lecture de la convention liant le SCARPA à l’assurée, il apparaît que le mandat donné par cette dernière au SCARPA ne concerne que les contributions d’entretien devant être versées à partir du 1er juillet 2021 et non pas les contributions d’entretien dues pour la période visée par la décision querellée, qui va du 1er juin 2020 au 30 avril 2021. Or, l’intimé fonde sa décision sur le fait que l’assurée n’avait pas entrepris de démarche pour obtenir le paiement rétroactif des pensions alimentaires, qui étaient dues dès le 1er juin 2020. Étant précisé que le montant de la pension alimentaire mensuelle due, depuis le 1er juin 2020, avait été fixé à CHF 450.- par le TPI et avait été augmenté à CHF 475.- par la CJC. Tenant compte du fait que l’arrêt de la CJC a été rendu en date du 2 mars 2021, ce dernier est devenu définitif dans le courant du mois d’avril 2021. Ainsi, l’assurée aurait dû, dès le mois de mai ou au plus tard au mois de juin 2021, entreprendre les démarches, soit auprès du SCARPA soit directement auprès de l’office des poursuites, pour demander le remboursement des pensions alimentaires dues par le père, rétroactivement, depuis le 1er juin 2020, ce qu’elle n’a pas fait. Ce n’est qu’à la fin du mois de mars 2022, soit après réception de la décision sur opposition du 2 mars 2022, que l’assurée a déposé ses premières réquisitions de poursuites, pour obtenir le paiement des contributions d’entretien dues « selon l’arrêt de la Cour de justice du 2 mars 2021 ». Compte tenu de ces éléments, la chambre de céans ne peut que constater que la recourante n’est pas parvenue à démontrer, soit qu’elle avait entrepris des démarches en temps utile, soit que le montant de la contribution d’entretien due depuis le 1er juin 2020 était irrécouvrable, ce qu’on ne peut guère présumer à la lecture des considérants de l’arrêt de la CJC du 2 mars 2021, dans lesquels les juges retiennent que l’on peut attribuer au père, débiteur de la contribution d’entretien, un salaire hypothétique mensuel de CHF 4’000.-.</w:t>
      </w:r>
    </w:p>
    <w:p>
      <w:r>
        <w:rPr>
          <w:b/>
        </w:rPr>
        <w:t>E. 9</w:t>
      </w:r>
    </w:p>
    <w:p>
      <w:r>
        <w:t>À l’aune de ce qui précède, la chambre de céans n’a d’autre choix que de rejeter le recours.</w:t>
      </w:r>
    </w:p>
    <w:p>
      <w:r>
        <w:rPr>
          <w:b/>
        </w:rPr>
        <w:t>E. 10</w:t>
      </w:r>
    </w:p>
    <w:p>
      <w:r>
        <w:t>Pour le surplus, en l’absence de loi spéciale prévoyant des frais judiciaires, la procédure est gratuite (art. 61 let. f bis LPGA).</w:t>
      </w:r>
    </w:p>
    <w:p>
      <w:r>
        <w:t>A/1005/2022 - 10/10 -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