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ATAS/345/2022 vom 14. April 2022</w:t>
      </w:r>
    </w:p>
    <w:p>
      <w:r>
        <w:t>GE Cour de justice, 2022-04-14, FR</w:t>
      </w:r>
    </w:p>
    <w:p>
      <w:r>
        <w:rPr>
          <w:b/>
        </w:rPr>
        <w:t xml:space="preserve">Quelle: </w:t>
      </w:r>
      <w:r>
        <w:t>https://mcp.opencaselaw.ch/entscheid/ge_gerichte_ATAS_345_2022</w:t>
      </w:r>
    </w:p>
    <w:p>
      <w:r>
        <w:t>FR: GE_GERICHTE ATAS/345/2022 du 14 avril 2022</w:t>
      </w:r>
    </w:p>
    <w:p>
      <w:r>
        <w:t>IT: GE_GERICHTE ATAS/345/2022 del 14 aprile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A/3841/2021 - 6/16 - d’exécution, sont applicables par analogie en cas de silence de la législation cantonale (art. 1A LPCC). 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Déposé après le 1er janvier 2021, le recours sera donc traité sous l'angle du nouveau droit de la LPGA (cf. ATAS/360/2021 du 15 avril 2021 consid. 3).</w:t>
      </w:r>
    </w:p>
    <w:p>
      <w:r>
        <w:rPr>
          <w:b/>
        </w:rPr>
        <w:t>E. 4</w:t>
      </w:r>
    </w:p>
    <w:p>
      <w:r>
        <w:t>Le 1er janvier 2021 est entrée en vigueur la modification du 22 mars 2019 de la LPC (Réforme des PC ; RO 2020 585 ; FF 2016 7249).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rPr>
          <w:b/>
        </w:rPr>
        <w:t>E. 5</w:t>
      </w:r>
    </w:p>
    <w:p>
      <w:r>
        <w:t>En l’espèce, compte tenu du mariage du recourant intervenu en avril 2021, c’est la LPC, dans sa version en vigueur depuis le 1er janvier 2021, qui s’applique aux prestations complémentaires octroyées dès cette date, étant souligné que selon l'al. 1 des dispositions transitoires de la modification du 22 mars 2019,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6</w:t>
      </w:r>
    </w:p>
    <w:p>
      <w:r>
        <w:t>Interjeté dans les forme et délai légaux, le recours est recevable (art. 56 al. 1, 60 et 61 let. b LPGA ; art. 43 LPCC).</w:t>
      </w:r>
    </w:p>
    <w:p>
      <w:r>
        <w:rPr>
          <w:b/>
        </w:rPr>
        <w:t>E. 7</w:t>
      </w:r>
    </w:p>
    <w:p>
      <w:r>
        <w:t>Le litige porte sur le bien-fondé de la décision sur opposition du SPC du 14 octobre 2021, prenant en compte le revenu hypothétique de l’épouse du recourant dans le calcul des prestations complémentaires de ce dernier.</w:t>
      </w:r>
    </w:p>
    <w:p>
      <w:r>
        <w:rPr>
          <w:b/>
        </w:rPr>
        <w:t>E. 8</w:t>
      </w:r>
    </w:p>
    <w:p>
      <w:r>
        <w:t>A teneur de l’art 4 al. 1 LPC, ont droit à des prestations complémentaires les personnes qui ont leur domicile et leur résidence habituelle en Suisse dès lors qu’elles ont droit à une rente ou à une allocation pour impotent de l’assurance invalidité (AI) ou perçoivent des indemnités journalières de l’AI sans interruption pendant six mois au moins (let. c).</w:t>
      </w:r>
    </w:p>
    <w:p>
      <w:r>
        <w:rPr>
          <w:b/>
        </w:rPr>
        <w:t>E. 9.1</w:t>
      </w:r>
    </w:p>
    <w:p>
      <w:r>
        <w:t>Selon l’art. 9 LPC, régissant le calcul et le montant de la prestation complémentaire annuelle, le montant de la prestation complémentaire annuelle</w:t>
      </w:r>
    </w:p>
    <w:p>
      <w:r>
        <w:t>A/3841/2021 - 7/16 - correspond à la part des dépenses reconnues qui excède les revenus déterminants (al. 1),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L’al. 2 de l’art. 9 LPC prévoit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rPr>
          <w:b/>
        </w:rPr>
        <w:t>E. 9.2</w:t>
      </w:r>
    </w:p>
    <w:p>
      <w:r>
        <w:t>A teneur de l’art. 11 al. 1 LPC, les revenus déterminants comprennent : a)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w:t>
      </w:r>
    </w:p>
    <w:p>
      <w:r>
        <w:rPr>
          <w:b/>
        </w:rPr>
        <w:t>E. 9.3</w:t>
      </w:r>
    </w:p>
    <w:p>
      <w:r>
        <w:t>Le nouvel art. 11a al. 1 LPC, entré en vigueur le 1er janvier 2021, prévoit que si une personne renonce volontairement à exercer une activité lucrative que l’on pourrait raisonnablement exiger d’elle, le revenu hypothétique correspondant est pris en compte comme revenu déterminant. L’al. 2 prévoit que les autres revenus, parts de fortune et droits légaux ou contractuels auxquels l’ayant droit a renoncé sans obligation légale et sans contre-prestation adéquate sont pris en compte dans les revenus déterminants comme s’il n’y avait pas renoncé.</w:t>
      </w:r>
    </w:p>
    <w:p>
      <w:r>
        <w:rPr>
          <w:b/>
        </w:rPr>
        <w:t>E. 9.4</w:t>
      </w:r>
    </w:p>
    <w:p>
      <w:r>
        <w:t>La prise en compte de ce revenu est réglée par l’art. 11, al. 1, let. a LPC. Dans notre cas, s’agissant du revenu de l’épouse du recourant, il s’agit du revenu net hypothétique à hauteur de 80%.</w:t>
      </w:r>
    </w:p>
    <w:p>
      <w:r>
        <w:rPr>
          <w:b/>
        </w:rPr>
        <w:t>E. 10.1</w:t>
      </w:r>
    </w:p>
    <w:p>
      <w:r>
        <w:t>En dépit de la modification législative entrée en vigueur le 1er janvier 2021, on peut se référer à la jurisprudence antérieure concernant le gain hypothétique, dès lors que sur ce point, aucun changement de principe n’est intervenu. En effet, selon le Message du Conseil fédéral relatif à la modification de la loi sur les prestations complémentaires (Réforme des PC) du 16 septembre 2016, FF 2016 7249 p. 7322, les principes développés en application de l'art. 3 al. 1 let. f LPC, dans sa teneur en vigueur jusqu'au 31 décembre 1997, demeurent applicables sous l'empire de l'art. 3c al. 1 let. g LPC (en vigueur depuis le 1er janvier 1998), dont la teneur est identique (arrêt précité consid. 3.2). Ils demeurent également applicables sous l'empire de l'art. 11 al. 1 let. g LPC dont le texte est similaire (ATAS/775/2013 du 19 août 2013 consid. 7), ainsi que de l'actuel art. 11a al. 2 LPC, aux termes duquel « les autres revenus autres que le revenu hypothétique d’une activité lucrative réglé à l'al. 1 de cette disposition,</w:t>
      </w:r>
    </w:p>
    <w:p>
      <w:r>
        <w:t>A/3841/2021 - 8/16 - parts de fortune et droits légaux ou contractuels auxquels l’ayant droit a renoncé sans obligation légale et sans contre-prestation adéquate sont pris en compte dans les revenus déterminants comme s’il n’y avait pas renoncé », dès lors que l'art. 11a al. 2 LPC contient une définition claire de la notion de dessaisissement qui fait défaut dans le cadre de l'art. 11 al. 1 let. g LPC, sans qu'il ne modifie toutefois la pratique actuelle en matière de renonciation à des ressources ou de dessaisissement de fortune.</w:t>
      </w:r>
    </w:p>
    <w:p>
      <w:r>
        <w:rPr>
          <w:b/>
        </w:rPr>
        <w:t>E. 10.2</w:t>
      </w:r>
    </w:p>
    <w:p>
      <w:r>
        <w:t>Les revenus hypothétiques provenant d'une activité lucrative au sens de l'art. 11 let. g aLPC ou fixés schématiquement aux art. 14a et 14b de l'ordonnance sur les prestations complémentaires à l'assurance-vieillesse, survivants et invalidité du 15 janvier 1971 (OPC-AVS/AI - RS 831.301)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141 V 343 consid. 33.3 ; ATF 140 V 267 consid. 2.2 ; ATF 117 V 153 consid. 2c).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citées). Le Tribunal fédéral a rappelé que l'impossibilité de mettre en valeur une capacité de travail résiduelle ne peut être admise que si elle est démontrée au degré de la vraisemblance prépondérante, l'assuré devant collaborer à l'instruction de cet élément. La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Suivant les circonstances, un temps d'adaptation approprié et réaliste doit être accordé à l'intéressé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w:t>
      </w:r>
    </w:p>
    <w:p>
      <w:r>
        <w:t>A/3841/2021 - 9/16 -</w:t>
      </w:r>
    </w:p>
    <w:p>
      <w:r>
        <w:rPr>
          <w:b/>
        </w:rPr>
        <w:t>E. 10.3</w:t>
      </w:r>
    </w:p>
    <w:p>
      <w:r>
        <w:t>Il appartient à l’administration ou, en cas de recours, au juge, d’examiner si l’on peut exiger de l’assuré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arrêt du Tribunal fédéral 8C_440/2008 du 6 février 2009 consid. 3).</w:t>
      </w:r>
    </w:p>
    <w:p>
      <w:r>
        <w:rPr>
          <w:b/>
        </w:rPr>
        <w:t>E. 10.4</w:t>
      </w:r>
    </w:p>
    <w:p>
      <w:r>
        <w:t>Par dessaisissement, il faut entendre, en particulier, la renonciation à des éléments de revenu ou de fortune sans obligation juridique ni contre-prestation équivalente (ATF 123 V 35 consid. 1; ATF 121 V 204 consid. 4a).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(CC – RS 210) fait en effet partie des obligations des époux (arrêt du Tribunal fédéral des assurances P 18/99 du 22 septembre 2000 consid. 2b). Une telle obligation s’impose en particulier lorsque l’un des conjoints n’est pas en mesure de travailler en raison par exemple de son invalidité, parce qu’il incombe à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w:t>
      </w:r>
    </w:p>
    <w:p>
      <w:r>
        <w:rPr>
          <w:b/>
        </w:rPr>
        <w:t>E. 10.5</w:t>
      </w:r>
    </w:p>
    <w:p>
      <w:r>
        <w:t>À ce titre, Le Tribunal fédéral des assurances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du Tribunal fédéral des assurances P 40/03 du 9 février 2005 consid. 4.1 et 4.2).</w:t>
      </w:r>
    </w:p>
    <w:p>
      <w:r>
        <w:t>A/3841/2021 - 10/16 - Le Tribunal fédéral des assurances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du Tribunal fédéral des assurances P 38/05 du 25 août 2006 consid. 4.2). Le Tribunal fédéral a aussi jugé que l’épouse d’un assuré retraité, en bonne santé, n’ayant pas à s’occuper d’enfants en bas âge, pouvait, après une période d’adaptation de dix mois suivant son arrivée en Suisse, exercer une activité lucrative pour participer à l’entretien du ménage (arrêt du Tribunal fédéral 9C_240/2010 du 3 septembre 2010 consid. 3 et 4.2). Dans un arrêt du 6 avril 2021, la chambre de céans a considéré qu’il pouvait être exigé de l’épouse d’un bénéficiaire de PC invalide, âgée de 47 ans, en bonne santé et sans enfants à charge, disposant d’une certaine expérience en qualité d’aide- comptable en Ukraine puis d’aide à domicile en Italie, qu’elle travaille après une période d’adaptation de cinq mois depuis la délivrance de son permis de séjour – étant précisé qu’elle était arrivée en Suisse quatre mois avant –, et cela quand bien même elle ne maîtrisait pas encore le français (ATAS/361/2021 consid. 10).</w:t>
      </w:r>
    </w:p>
    <w:p>
      <w:r>
        <w:rPr>
          <w:b/>
        </w:rPr>
        <w:t>E. 10.6</w:t>
      </w:r>
    </w:p>
    <w:p>
      <w:r>
        <w:t>Les circonstances extérieures qui peuvent empêcher ou du moins rendre plus difficile la mise en valeur de la force de travail sont avant tout la situation familiale de la personne concernée et la situation actuelle du marché du travail. Si une personne doit utiliser toute sa force de travail pour accomplir les tâches familiales, on ne peut en principe pas considérer qu’elle renonce à réaliser des revenus d’une activité lucrative. On ne pourrait raisonnablement exiger de cette personne qu’elle donne la priorité à l’exercice d’une activité lucrative plutôt qu’à l’accomplissement des tâches familiales, car cela signifierait que la personne concernée serait contrainte d’accomplir les tâches familiales, qui occupent en soi toute la journée, en plus de son activité lucrative. Il en résulterait une double charge insupportable à long terme. Il doit en aller autrement lorsqu’il est raisonnablement possible de faire exécuter le travail familial par des membres de la famille ou par des tiers. Dans ce cas, la priorité doit être donnée à l’obtention d’un revenu, c’est-à-dire que le travail familial doit être délégué. Dans tous les cas, l’exercice d’une activité lucrative est raisonnablement exigible s’il est possible à la personne concernée d’accomplir les tâches familiales peu contraignantes après le travail et le week-end. Alors qu’une personne en bonne santé peut sans autre s’occuper d’un petit ménage le soir et le week-end, une personne handicapée peut avoir besoin de toutes ses forces de travail restantes pour le faire. Le caractère raisonnablement exigible de l’exercice d’une activité lucrative ne dépend donc pas seulement de l’ampleur du travail familial nécessaire, mais aussi de la force de travail disponible de la personne concernée. Une activité lucrative partielle peut tout de même être raisonnablement exigée (Ralph JÖHL, Patricia USINGER-EGGER, Ergänzungsleistungen zur AHV/IV,</w:t>
      </w:r>
    </w:p>
    <w:p>
      <w:r>
        <w:t>A/3841/2021 - 11/16 - in Schweizerisches Bundesverwaltungsrecht [SBVR], vol XIV, 3ème éd. 2016, pp. 1817-1818, n. 134 et la note 561).</w:t>
      </w:r>
    </w:p>
    <w:p>
      <w:r>
        <w:rPr>
          <w:b/>
        </w:rPr>
        <w:t>E. 10.7</w:t>
      </w:r>
    </w:p>
    <w:p>
      <w:r>
        <w:t>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1er janvier 2021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w:t>
      </w:r>
    </w:p>
    <w:p>
      <w:r>
        <w:rPr>
          <w:b/>
        </w:rPr>
        <w:t>E. 10.8</w:t>
      </w:r>
    </w:p>
    <w:p>
      <w:r>
        <w:t>Lorsque les ESS sont appliquées, l’office de l’assurance-invalidité et, sur recours, le juge, se fondent généralement sur les salaires mensuels indiqués dans la table ESS TA1, à la ligne « total secteur privé »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TA1_tirage_skill_level, T1_tirage_skill_level et T17 des ESS publiées depuis 2012 (voir lettre circulaire AI n° 328 du 22 octobre 2014 et IONTA, Fixation du revenu d'invalide selon l'ESS, ch. 68, publié in Jusletter du 22 octobre 2018).</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w:t>
      </w:r>
    </w:p>
    <w:p>
      <w:r>
        <w:t>A/3841/2021 - 12/16 -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12.1</w:t>
      </w:r>
    </w:p>
    <w:p>
      <w:r>
        <w:t>En l'espèce, dans un premier grief, le recourant conteste le principe de la prise en compte d’un revenu hypothétique de son épouse dans le calcul des prestations auxquelles il a droit.</w:t>
      </w:r>
    </w:p>
    <w:p>
      <w:r>
        <w:rPr>
          <w:b/>
        </w:rPr>
        <w:t>E. 12.2</w:t>
      </w:r>
    </w:p>
    <w:p>
      <w:r>
        <w:t>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contraindre d'exercer une activité lucrative ou de l'étendre, pour autant que l'entretien convenable l'exige (arrêt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(art. 3 al. 1 let. g aLPC), cela signifie que lorsque le conjoint qui serait tenu d'exercer une activité lucrative pour assumer (en tout ou partie) l'entretien du couple en vertu de l'art. 163 CC y renonce, il y a lieu de prendre en compte un revenu hypothétique après une période dite d'adaptation (ATF 117 V 287 consid. p. 3b in fine p. 291; arrêt P 18/99 du 22 septembre 2000, in VSI 2001 p. 126 consid. 2b p. 130, et P 40/03 du 9 février 2005, in SVR 2007 EL n° 1 p. 1).</w:t>
      </w:r>
    </w:p>
    <w:p>
      <w:r>
        <w:rPr>
          <w:b/>
        </w:rPr>
        <w:t>E. 12.3</w:t>
      </w:r>
    </w:p>
    <w:p>
      <w:r>
        <w:t>Dans un arrêt 9C_240/2010, du 3 septembre 2010, consid. 4.2, le Tribunal fédéral a considéré que « le fait que l'épouse du recourant a commencé des études universitaires en septembre 2008 - que ce soit de ‘langue et de civilisation françaises’ ou de ‘langue et littérature russes’ comme il le fait valoir en instance fédérale - ne constitue pas un motif qui justifie de renoncer à la prise en compte d'un gain hypothétique dans le calcul de la prestation complémentaire en cause. Si l'obtention d'un diplôme universitaire est certainement un atout sur le marché du travail en Suisse, il n'est cependant pas indispensable au conjoint du recourant, quoi qu'en dise celui-ci, pour trouver une activité appropriée compte tenu de sa formation et de son expérience professionnelle. L'épouse de l'assuré a par ailleurs bénéficié d'une période d'adaptation suffisante depuis son arrivée en Suisse, de sorte qu'on peut exiger d'elle qu'elle exerce une activité lucrative pour subvenir pour sa part également à l'entretien du ménage. Admettre le point de vue du</w:t>
      </w:r>
    </w:p>
    <w:p>
      <w:r>
        <w:t>A/3841/2021 - 13/16 - recourant reviendrait par ailleurs à obliger l'assurance sociale à faire abstraction des ressources auxquelles son conjoint renonce précisément pour suivre des études par choix personnel et à financer indirectement la (nouvelle) formation de celle-ci, ce qui contreviendrait au but de la LPC qui est d'assurer un revenu minimum aux bénéficiaires de rentes de l'AVS ou de l'AI qui se trouvent dans le besoin (ATF 117 V 287 consid. 3a p. 291) ». L’état de fait de l’arrêt 9C_240/2010 susmentionné présente de nombreuses similitudes avec celui de la présente espèce, dans laquelle, bien qu’il soit évident, comme le soutient le recourant, que l'obtention d'un diplôme universitaire en lettres est indubitablement un atout pour trouver un emploi sur le marché du travail suisse, il n'est cependant pas indispensable au conjoint du recourant, pour trouver une activité professionnelle appropriée, au regard de sa connaissance des langues, de sa formation et, dans une moindre mesure, de son expérience professionnelle.</w:t>
      </w:r>
    </w:p>
    <w:p>
      <w:r>
        <w:rPr>
          <w:b/>
        </w:rPr>
        <w:t>E. 12.4</w:t>
      </w:r>
    </w:p>
    <w:p>
      <w:r>
        <w:t>En l’occurrence, l’épouse du recourant, était âgée de 28 ans en 2021, elle est de langue maternelle française et réside en Suisse depuis 2017, ce dernier point constituant une période d’adaptation suffisante. S’agissant de sa formation, on peut partir de l’idée qu’elle est titulaire d’un baccalauréat équivalent à une maturité, ce titre étant nécessaire pour l’immatriculation à l’université. Même si sa formation universitaire, commencée en 2017, n’est pas encore achevée, selon l’attestation remise par l’université pour l’année académique 2020-2021 et datée du 24 mai 2021, elle dispose de connaissances en histoire de l’art, en littérature et en langues, notamment le grec et l’hébreu, susceptibles d’être utiles sur le marché du travail. En ce qui concerne son expérience professionnelle, on peut partir du principe qu’elle n’est pas encore très étoffée, tout en rappelant qu’elle a déjà travaillé à temps partiel dans des galeries d’art, comme cela ressort du dossier. Enfin, le couple n’a pas d’enfant et aucun élément ne permet de supposer que la santé de l’épouse ne lui permet pas d’exercer une activité lucrative, ni qu’elle doit consacrer tout ou partie de son temps à s’occuper de son époux, en raison de l’invalidité de ce dernier. En conclusion, au regard des critères devant être pris en compte selon la jurisprudence, soit l’âge de la personne, son état de santé, ses connaissances linguistiques, sa formation professionnelle, son activité exercée jusque-là et la situation du marché de l’emploi (ATF 134 V 53 consid. 4.1 ; arrêt du Tribunal fédéral 8C_440/2008 du 6 février 2009 consid. 3), la chambre de céans considère que l’épouse du recourant est en mesure d’exercer une activité lucrative. Dès lors, c’est à raison que l’intimé a tenu compte d’un revenu hypothétique de l’épouse dans son calcul des prestations complémentaires.</w:t>
      </w:r>
    </w:p>
    <w:p>
      <w:r>
        <w:t>A/3841/2021 - 14/16 -</w:t>
      </w:r>
    </w:p>
    <w:p>
      <w:r>
        <w:rPr>
          <w:b/>
        </w:rPr>
        <w:t>E. 12.5</w:t>
      </w:r>
    </w:p>
    <w:p>
      <w:r>
        <w:t>Dans un second temps, et bien que ce ne soit pas relevé par le recourant, il sied d’examiner par quel moyen le SPC a fixé le gain hypothétique de l’épouse du recourant. Comme cela ressort de la jurisprudence mentionnée supra, le SPC se réfère aux ESS pour calculer le gain hypothétique tout en tenant compte des circonstances personnelles, à savoir l’âge, la formation, les connaissances linguistiques, l’expérience professionnelle, la santé ainsi que les obligations familiales notamment à l’égard d’enfants en bas âge. Dans la décision querellée, le SPC indique avoir retenu un revenu hypothétique d’un montant de CHF 51'446.- pour une activité à plein temps, déterminée sur la base du tableau ESS et après déduction du salaire net effectivement réalisé en 2021 par CHF 1'726.45. Toutefois, le SPC n’a pas donné de détails sur le salaire qu’il avait pris en compte dans les ESS pour retenir le salaire en question. Selon la jurisprudence du Tribunal fédéral citée supra, on doit se référer au tableau ESS TA1_skill-level. En se fondant sur ledit tableau, publié le 21 avril 2020, mais valable pour l’année 2018, pour le secteur privé (TA1_skill-level), catégorie 2 (compte tenu du niveau d’étude), première ligne, on aboutit à un salaire mensuel brut médian de CHF 5'359.-. Le salaire étant calculé sur une base hebdomadaire de 40 heures, alors que la moyenne du temps de travail est de 41.7 heures, il convient d’opérer une correction qui aboutit à un salaire de CHF 5'587.- pour 41.7 heures hebdomadaires (soit 5'359/40 x 41.7). De plus, ce salaire, publié en 2020 mais établi pour l’année 2018, doit être ajusté pour l’année 2021 en appliquant l’indice des prix à la consommation (indice des salaires nominaux) pour le secteur tertiaire. L’indice pour l’année 2018 dans le secteur tertiaire est de 101.7 alors qu’il est de 103.6 pour l’année 2020 (l’indice 2021 n’étant pas encore publié au moment de la délibération de la présente décision). Une fois appliqué l’indice de l’année 2020 on aboutit finalement à un salaire mensuel de CHF 5'691.- (soit 5'587/101.7 x 103.6). Sur douze mois, on parvient ainsi à un salaire annuel de CHF 68’292.-. Comme c’est le revenu net de l’activité lucrative qui est déterminant pour le calcul de la PC, pour l’obtenir il faut déduire du revenu brut d’une activité lucrative les frais d’acquisition du revenu dûment établis (DPC nos 3423.03–3423.04) et les cotisations obligatoires dues aux assurances sociales de la Confédération (AVS, AI, APG, AC, AF, AA et PP). Il faut donc déduire 10.6% (AVS/AI/APG), puis 2.2% (chômage) et enfin 7% (prévoyance professionnelle entre 25 et 34 ans), soit au total 19.8% de cotisations sociales obligatoires, représentant CHF 13’521.-. On parvient ainsi à un salaire net de CHF 54’771.-.</w:t>
      </w:r>
    </w:p>
    <w:p>
      <w:r>
        <w:t>A/3841/2021 - 15/16 - Une fois soustrait le revenu net déclaré par CHF 1'726.45.- pour l’année 2021, on aboutit à un revenu hypothétique de CHF 53'044.55. Le montant finalement retenu par le SPC, soit CHF 51'446.30, est ainsi favorable au recourant et la chambre de céans se ralliera à ce revenu. Une fois appliquée la règle de la prise en compte de 80% du salaire annuel de CHF 51'446.30, on aboutit au revenu hypothétique de CHF 41'157.05, calculé par le SPC pour le conjoint du recourant.</w:t>
      </w:r>
    </w:p>
    <w:p>
      <w:r>
        <w:rPr>
          <w:b/>
        </w:rPr>
        <w:t>E. 12.6</w:t>
      </w:r>
    </w:p>
    <w:p>
      <w:r>
        <w:t>Il s’ensuit que le calcul par le SPC du gain hypothétique de l’épouse du recourant est admissible.</w:t>
      </w:r>
    </w:p>
    <w:p>
      <w:r>
        <w:rPr>
          <w:b/>
        </w:rPr>
        <w:t>E. 13</w:t>
      </w:r>
    </w:p>
    <w:p>
      <w:r>
        <w:t>En ce qui concerne les primes d’assurance-maladie ; en application des dispositions transitoires qui prévoient que l’ancien droit reste applicable pendant trois ans à compter de l’entrée en vigueur du nouveau droit, si la réforme entraîne, dans son ensemble, une diminution de la prestation complémentaire annuelle ou la perte du droit à la prestation complémentaire annuelle, le SPC a pris en compte le montant le plus favorable pour le recourant, soit un total de CHF 14'544.- par an pour deux adultes, établi sur la base de la prime moyenne cantonale d’assurance- maladie de base pour chaque conjoint (CHF 606.-), ce qui est plus favorable que l’addition des primes réellement payées qui aboutissent à un montant de CHF 13'676.40 (6'323.40 + 7'356.-).</w:t>
      </w:r>
    </w:p>
    <w:p>
      <w:r>
        <w:rPr>
          <w:b/>
        </w:rPr>
        <w:t>E. 14</w:t>
      </w:r>
    </w:p>
    <w:p>
      <w:r>
        <w:t>Enfin, s’agissant du loyer pris en compte par le SPC, ce dernier a retenu le montant de CHF 16'440.- avec le supplément de CHF 3'000.- destiné à une deuxième personne, pour un couple vivant dans la région 1, ce qui aboutit à un montant total de CHF 19'440.-, qui est exact.</w:t>
      </w:r>
    </w:p>
    <w:p>
      <w:r>
        <w:rPr>
          <w:b/>
        </w:rPr>
        <w:t>E. 15</w:t>
      </w:r>
    </w:p>
    <w:p>
      <w:r>
        <w:t>Compte tenu de ce qui précède, la chambre de céans ne peut que rejeter le recours.</w:t>
      </w:r>
    </w:p>
    <w:p>
      <w:r>
        <w:rPr>
          <w:b/>
        </w:rPr>
        <w:t>E. 16</w:t>
      </w:r>
    </w:p>
    <w:p>
      <w:r>
        <w:t>Pour le surplus, en l’absence de loi spéciale prévoyant des frais judiciaires, la procédure est gratuite (art. 61 let. fbis LPGA).</w:t>
      </w:r>
    </w:p>
    <w:p>
      <w:r>
        <w:t>A/3841/2021 - 16/16 -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