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ATAS/345/2018 vom 23. April 2018</w:t>
      </w:r>
    </w:p>
    <w:p>
      <w:r>
        <w:t>GE Cour de justice, 2018-04-23, FR</w:t>
      </w:r>
    </w:p>
    <w:p>
      <w:r>
        <w:rPr>
          <w:b/>
        </w:rPr>
        <w:t xml:space="preserve">Quelle: </w:t>
      </w:r>
      <w:r>
        <w:t>https://mcp.opencaselaw.ch/entscheid/ge_gerichte_ATAS_345_2018</w:t>
      </w:r>
    </w:p>
    <w:p>
      <w:r>
        <w:t>FR: GE_GERICHTE ATAS/345/2018 du 23 avril 2018</w:t>
      </w:r>
    </w:p>
    <w:p>
      <w:r>
        <w:t>IT: GE_GERICHTE ATAS/345/2018 del 23 aprile 2018</w:t>
      </w:r>
    </w:p>
    <w:p>
      <w:pPr>
        <w:pStyle w:val="Heading2"/>
      </w:pPr>
      <w:r>
        <w:t>Volltext</w:t>
      </w:r>
    </w:p>
    <w:p>
      <w:r>
        <w:t>Siégeant : Valérie MONTANI, Présidente; Maria-Esther SPEDALIERO et Jean-Pierre WAVRE, Juges assesseurs</w:t>
      </w:r>
    </w:p>
    <w:p>
      <w:r>
        <w:t>RÉPUBLIQUE ET</w:t>
      </w:r>
    </w:p>
    <w:p>
      <w:r>
        <w:t>CANTON DE GEN ÈVE POUVOIR JUDICIAIRE</w:t>
      </w:r>
    </w:p>
    <w:p>
      <w:r>
        <w:t>A/2715/2017 ATAS/345/2018 COUR DE JUSTICE Chambre des assurances sociales Arrêt du 23 avril 2018 6ème Chambre</w:t>
      </w:r>
    </w:p>
    <w:p>
      <w:r>
        <w:t>En la cause Madame B______, domiciliée à THONON LES BAINS, FRANCE, comparant avec élection de domicile en l'étude de Maître MATHEY-DORET Marc</w:t>
      </w:r>
    </w:p>
    <w:p>
      <w:r>
        <w:t>recourante</w:t>
      </w:r>
    </w:p>
    <w:p>
      <w:r>
        <w:t>contre BALOISE ASSURANCES SA, sis Aeschengraben 21;Case postale, BASEL, comparant avec élection de domicile en l'étude de Maître GROSJEAN Christian</w:t>
      </w:r>
    </w:p>
    <w:p>
      <w:r>
        <w:t>intimé</w:t>
      </w:r>
    </w:p>
    <w:p>
      <w:r>
        <w:t>A/2715/2017 - 2/3 -</w:t>
      </w:r>
    </w:p>
    <w:p>
      <w:r>
        <w:t>Vu en fait la décision de la Baloise Assurances S.A. (ci-après : l’intimée) du 22 mai 2017 ordonnant une expertise orthopédique de Madame B______ (ci-après : la recourante) auprès du docteur C______ ; Vu le recours du 22 juin 2017 interjeté par la recourante auprès de la chambre des assurances sociales de la Cour de justice, concluant à l’annulation de la décision précitée et à ce que les parties désignent un expert d’un commun accord ou que les docteurs D______ ou E______ soient désignés ; Vu la réponse de l’intimée du 23 août 2017 concluant au rejet du recours ; Vu la réplique de la recourante du 26 septembre 2017 ; Vu la duplique de l’intimée du 3 octobre 2017 ; Vu l’audience de comparution personnelle des parties du 16 octobre 2017 ; Vu les observations des parties des 8 novembre, 30 novembre, 4 décembre, 7 décembre, 18 décembre 2017 et 17 janvier 2018 ; Vu les courriers de l’intimée des 28 mars et 4 avril 2018 informant la chambre de céans que les docteurs F______ et G______, désignés d’un commun accord avec la recourante, avaient accepté le mandat d’expertise et que la recourante était convoquée au Centre Hospitalier Universitaire Vaudois (CHUV) le 16 avril 2018 ; Vu le courrier de la recourante du 11 avril 2018 selon lequel elle constatait que l’intimée n’avait pas formellement annulé la décision litigieuse, de sorte que le recours, suite à l’acquiescement de l’intimée, était sans objet, sous réserve de l’allocation de dépens ; 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l’intimée, en acceptant de désigner deux experts en accord avec la recourante, a renoncé à mandater le Dr C______ et donc au maintien de sa décision initiale ; Que l’intimée, vu la présente procédure, n’était plus en mesure de reconsidérer sa décision (art. 53 al. 2 LPGA) ; Qu’en conséquence, la chambre de céans admettra le recours et annulera la décision litigieuse ;</w:t>
      </w:r>
    </w:p>
    <w:p>
      <w:r>
        <w:t>A/2715/2017 - 3/3 - Que, vu l’issue du recours, une indemnité de CHF 1'500.- sera allouée à la recourante, à charge de l’intimée (art. 61 let. g LPGA) ; PAR CES MOTIFS, LA CHAMBRE DES ASSURANCES SOCIALES : Statuant À la forme : 1. Déclare le recours recevable. Au fond : 2. L’admet. 3. Annule la décision de l’intimée du 22 mai 2017. 4. Alloue une indemnité de CHF 1'500.- à la recourante, à charge de l’intimée.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