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ATAS/345/2009 vom 24. März 2009</w:t>
      </w:r>
    </w:p>
    <w:p>
      <w:r>
        <w:t>GE Cour de justice, 2009-03-24, FR</w:t>
      </w:r>
    </w:p>
    <w:p>
      <w:r>
        <w:rPr>
          <w:b/>
        </w:rPr>
        <w:t xml:space="preserve">Quelle: </w:t>
      </w:r>
      <w:r>
        <w:t>https://mcp.opencaselaw.ch/entscheid/ge_gerichte_ATAS_345_2009</w:t>
      </w:r>
    </w:p>
    <w:p>
      <w:r>
        <w:t>FR: GE_GERICHTE ATAS/345/2009 du 24 mars 2009</w:t>
      </w:r>
    </w:p>
    <w:p>
      <w:r>
        <w:t>IT: GE_GERICHTE ATAS/345/2009 del 24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l’OCAI de l’annulation de la décision et du droit de la recourante à une demi-rente d’invalidité dès le mois d’octobre 2008.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t>A/375/2008 - 4/4 -</w:t>
      </w:r>
    </w:p>
    <w:p>
      <w:r>
        <w:rPr>
          <w:b/>
        </w:rPr>
        <w:t>E. 3</w:t>
      </w:r>
    </w:p>
    <w:p>
      <w:r>
        <w:t>Donne acte à la recourante de son engagement à suivre le traitement préconisé par les experts.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Renonce à percevoir l'émolument.</w:t>
      </w:r>
    </w:p>
    <w:p>
      <w:r>
        <w:rPr>
          <w:b/>
        </w:rPr>
        <w:t>E. 6</w:t>
      </w:r>
    </w:p>
    <w:p>
      <w:r>
        <w:t>Invite l’OCAI à verser à la recourante à titre de dépens 2'000 fr.</w:t>
      </w:r>
    </w:p>
    <w:p>
      <w:r>
        <w:rPr>
          <w:b/>
        </w:rPr>
        <w:t>E. 7</w:t>
      </w:r>
    </w:p>
    <w:p>
      <w:r>
        <w:t>L’y condamne en tant que de besoin.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