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ATAS/344/2019 vom 23. April 2019</w:t>
      </w:r>
    </w:p>
    <w:p>
      <w:r>
        <w:t>GE Cour de justice, 2019-04-23, FR</w:t>
      </w:r>
    </w:p>
    <w:p>
      <w:r>
        <w:rPr>
          <w:b/>
        </w:rPr>
        <w:t xml:space="preserve">Quelle: </w:t>
      </w:r>
      <w:r>
        <w:t>https://mcp.opencaselaw.ch/entscheid/ge_gerichte_ATAS_344_2019</w:t>
      </w:r>
    </w:p>
    <w:p>
      <w:r>
        <w:t>FR: GE_GERICHTE ATAS/344/2019 du 23 avril 2019</w:t>
      </w:r>
    </w:p>
    <w:p>
      <w:r>
        <w:t>IT: GE_GERICHTE ATAS/344/2019 del 23 aprile 2019</w:t>
      </w:r>
    </w:p>
    <w:p>
      <w:pPr>
        <w:pStyle w:val="Heading2"/>
      </w:pPr>
      <w:r>
        <w:t>Volltext</w:t>
      </w:r>
    </w:p>
    <w:p>
      <w:r>
        <w:t>Siégeant : Mario-Dominique TORELLO, Président 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A/3572/2018 ATAS/344/2019 COUR DE JUSTICE Chambre des assurances sociales Arrêt du 23 avril 2019 10ème Chambre</w:t>
      </w:r>
    </w:p>
    <w:p>
      <w:r>
        <w:t>En la cause Monsieur A______, domicilié à LEYSIN</w:t>
      </w:r>
    </w:p>
    <w:p>
      <w:r>
        <w:t>recourant</w:t>
      </w:r>
    </w:p>
    <w:p>
      <w:r>
        <w:t>contre CAISSE CANTONALE GENEVOISE DE COMPENSATION, sis Service juridique, rue des Gares 12, GEN</w:t>
      </w:r>
    </w:p>
    <w:p>
      <w:r>
        <w:t>intimée</w:t>
      </w:r>
    </w:p>
    <w:p>
      <w:r>
        <w:t>A/3572/2018 - 2/2 - Vu la décision sur opposition du 12 septembre 2018 de la CAISSE CANTONALE GENEVOISE DE COMPENSATION (ci-après: la CCGC ou l'intimée) ayant rejeté l'opposition de Monsieur A______ (ci-après: l'intéressé ou le recourant) et maintenu sa décision en réparation du dommage du 5 février 2018 ; Vu le recours de l'intéressé du 10 octobre 2018 ; Vu la réponse de l'intimée du 22 novembre 2018 concluant au rejet du recours ; Vu l'audience de comparution personnelle des parties du 8 avril 2019, à l'issue de laquelle un délai a été imparti aux parties pour qu'elles tentent de finaliser leur discussion et faire part à la chambre de céans de l’issue des pourparlers, le cas échéant en cas d’accord, si le recourant retirait son recours ; Vu le courrier du recourant du 12 avril 2019 confirmant à la chambre de céans qu'il retirait son recours ; Qu'il convient d'en prendre acte et de rayer la cause du rôle.</w:t>
      </w:r>
    </w:p>
    <w:p>
      <w:r>
        <w:t>PAR CES MOTIFS, LA CHAMBRE DES ASSURANCES SOCIALES : Prend acte du retrait du recours.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