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ATAS/344/2018 vom 23. April 2018</w:t>
      </w:r>
    </w:p>
    <w:p>
      <w:r>
        <w:t>GE Cour de justice, 2018-04-23, FR</w:t>
      </w:r>
    </w:p>
    <w:p>
      <w:r>
        <w:rPr>
          <w:b/>
        </w:rPr>
        <w:t xml:space="preserve">Quelle: </w:t>
      </w:r>
      <w:r>
        <w:t>https://mcp.opencaselaw.ch/entscheid/ge_gerichte_ATAS_344_2018</w:t>
      </w:r>
    </w:p>
    <w:p>
      <w:r>
        <w:t>FR: GE_GERICHTE ATAS/344/2018 du 23 avril 2018</w:t>
      </w:r>
    </w:p>
    <w:p>
      <w:r>
        <w:t>IT: GE_GERICHTE ATAS/344/2018 del 23 aprile 2018</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LPGA relatives à la loi fédérale sur l'assurance- 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l’intimée est tenue de prendre en charge les suites de l’accident du 22 août 2005, singulièrement s’il existe un lien de causalité naturelle entre l’accident du 22 août 2005 et les atteintes au genou droit présentées par la recourante.</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w:t>
      </w:r>
    </w:p>
    <w:p>
      <w:r>
        <w:t>- 28/41-</w:t>
      </w:r>
    </w:p>
    <w:p>
      <w:r>
        <w:t>A/3079/2015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 d) Au sujet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w:t>
      </w:r>
    </w:p>
    <w:p>
      <w:r>
        <w:t>- 29/41-</w:t>
      </w:r>
    </w:p>
    <w:p>
      <w:r>
        <w:t>A/3079/2015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6</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- 30/41-</w:t>
      </w:r>
    </w:p>
    <w:p>
      <w:r>
        <w:t>A/3079/2015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1994 no U 206 p. 328 consid. 3b, 1992 no U 142 p. 75). A contrario, aussi longtemps que le statu quo sine vel ante n'est pas rétabli, l'assureur-accidents doit prendre à sa charge le traitement de l'état maladif préexistant, dans la mesure où il a été causé ou aggravé par l'accident (ATF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- 31/41-</w:t>
      </w:r>
    </w:p>
    <w:p>
      <w:r>
        <w:t>A/3079/2015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b/bb) Une expertise médicale établie sur la base d'un dossier peut avoir valeur probante pour autant que celui-ci contienne suffisamment d'appréciations médicales qui, elles, se fondent sur un examen personnel de l'assuré (RAMA 2001 n° U 438 p. 346 consid. 3d).</w:t>
      </w:r>
    </w:p>
    <w:p>
      <w:r>
        <w:t>- 32/41-</w:t>
      </w:r>
    </w:p>
    <w:p>
      <w:r>
        <w:t>A/3079/2015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w:t>
      </w:r>
    </w:p>
    <w:p>
      <w:r>
        <w:t>- 33/41-</w:t>
      </w:r>
    </w:p>
    <w:p>
      <w:r>
        <w:t>A/3079/2015 contrario, une expertise judiciaire s'impose lorsque les données recueillies par l'administration en cours d'instruction ne revêtent pas une valeur probante suffisante sur des points décisifs (ATF 137 V 210 consid. 4.4.1.4 et 4.4.1.5).</w:t>
      </w:r>
    </w:p>
    <w:p>
      <w:r>
        <w:rPr>
          <w:b/>
        </w:rPr>
        <w:t>E. 8</w:t>
      </w:r>
    </w:p>
    <w:p>
      <w:r>
        <w:t>En l’espèce, dans son arrêt de renvoi du 8 avril 2013, la chambre de céans a clairement qualifié l’évènement du 22 août 2005 d’accident en relevant ce qui suit : Il ressort des déclarations d’accident des 23 août et 27 septembre 2005 que la recourante a trébuché, toutefois sans tomber, sur une pile de dossiers posés par terre dans le passage de la porte du bureau dans lequel elle se rendait. Dans son courrier du 12 juin 2007, elle a encore précisé qu’elle avait lourdement buté dans la pile de dossiers posés à terre, et que les pas suivants avaient été totalement entravés, enchaînant plusieurs « faux pas ». Elle s’était alors tordu le genou à plusieurs reprises à cause de déséquilibres successifs. Seul le fait de venir buter contre le bureau situé en face d’elle l’avait protégée contre une chute qui aurait été inévitable dans le cas contraire. Dans son rapport du 13 mars 2007, le Dr G______ a indiqué que la recourante avait trébuché et qu’elle s’était rattrapée sur la jambe droite, occasionnant une vive douleur du quadriceps droit, puis après quelques heures du genou droit. Au vu de la description des événements et notamment du fait que la recourante a trébuché, il y a lieu de reconnaître l’existence d’un facteur extérieur extraordinaire (RAMA 2004 n°U 502 p. 184 consid. 4.1, RAMA 1999 n°U 345 p. 422 consid. 2b), susceptible de causer les lésions au genou droit (voir rapport du Dr D______ du 2 septembre 2005 (« accident d’instabilité rotulienne »), rapport initial LAA du Dr C______ du 1er octobre 2005 (« instabilité post-traumatique de la patelle »), rapport du Dr E______ du 1er mars 2006 (« syndrome de surcharge fémoro-patellaire post- traumatique sur disbalance musculaire »), compte-rendu opératoire du Dr I______ du 27 avril 2007 (« chondropathie patellaire post-traumatique du genou droit »), certificat du Dr I______ du 28 avril 2007 (« chondropathie rotulienne droite post- traumatique »), certificat du Dr I______ du 22 mai 2007 (« lésions post- traumatiques qui peuvent être rattachées à l’accident survenu le 22 août 2005 »), courrier du Dr J______ du 31 juillet 2007 (« chondropathie rotulienne post- traumatique ») ou à tout le moins de décompenser un état dégénératif préexistant (rapport du Dr K______ du 16 février 2011 et courrier du 8 mars 2011, dans lequel ce médecin indique qu’il n’est plus possible de retenir un lien de causalité avec la distorsion fémoro-patellaire d’août 2004 ou encore rapport du Dr M______ du</w:t>
      </w:r>
    </w:p>
    <w:p>
      <w:r>
        <w:rPr>
          <w:b/>
        </w:rPr>
        <w:t>E. 9</w:t>
      </w:r>
    </w:p>
    <w:p>
      <w:r>
        <w:t>En l’occurrence, l’expertise du Prof. R______ du 23 juin 2017, complétée le 14 février 2018, fondée sur l’entier du dossier, comprenant une anamnèse détaillée, les plaintes de la recourante, un examen clinique, des tests de scores internationaux d’évaluation du genou, l’analyse des documents radiographiques, des diagnostics clairs et une critique étayée de l’expertise du Dr N______, répond à tous les réquisits jurisprudentiels précités pour qu’il lui soit reconnu une pleine valeur probante. L’expert judiciaire conclut clairement à un rapport de causalité certain entre les atteintes au genou de la recourante et l’accident ; aucun élément ne permettait de dire qu’il existait un état antérieur ; le pronostic était sombre ; la recourante présentait des limitations fonctionnelles, soit une limitation de la mobilité active, une faiblesse du genou avec une tendance aux fréquents lâchages, avec perte d’équilibre et une nécessité d’utiliser deux cannes pour ses déplacements ; une IPAI de 20 % était justifiée.</w:t>
      </w:r>
    </w:p>
    <w:p>
      <w:r>
        <w:rPr>
          <w:b/>
        </w:rPr>
        <w:t>E. 10</w:t>
      </w:r>
    </w:p>
    <w:p>
      <w:r>
        <w:t>Les critiques émises par l’intimée à l’encontre de l’expertise judiciaire ne sont pas à même de remettre en cause la valeur probante de celle-ci. a. L’intimée relève tout d’abord que la recourante aurait fourni à l’expert judiciaire une description différente de l’accident que celle donnée au Dr N______, de sorte que l’expert judiciaire aurait été induit en erreur en concluant faussement à un choc important sur le genou ; en particulier, la recourante aurait, lors de son entretien avec le Dr N______, exclu tout mécanisme de contusion, torsion ou mouvement extrême du genou lors de l’événement ; par ailleurs, l’expert estimait néanmoins que la séquence de faux pas et de rattrapages était à même de causer un stress important au niveau du genou de la recourante, alors même que l’IRM du genou datée du 30 août 2005 n’objectivait pas de traumatisme. S’agissant de la description de l’accident, la recourante a indiqué lors de sa déclaration d’accident initiale du 23 août 2005, confirmée dans des termes identiques le 27 septembre 2005 qu’elle avait trébuché sur des dossiers, sans tomber (déclaration d’accident du 23 août 2005 et 27 septembre 2005) ; le</w:t>
      </w:r>
    </w:p>
    <w:p>
      <w:r>
        <w:t>- 36/41-</w:t>
      </w:r>
    </w:p>
    <w:p>
      <w:r>
        <w:t>A/3079/2015 1er octobre 2005 elle a derechef signalé qu’elle avait trébuché dans des dossiers (déclaration d’accident du 1er octobre 2005). La chambre de céans constate que les explications subséquentes de la recourante, notamment celles données dans son courrier du 12 juin 2007, ne sont pas contradictoires avec la première version des faits mais précisent celle-ci ; en effet la recourante a indiqué qu’elle avait buté dans une pile de dossiers et enchaîné lourdement plusieurs faux pas, qu’elle s’était tordue clairement le genou droit à plusieurs reprises à cause de déséquilibres successifs puis était venue buter contre un bureau en face d’elle, ce qui l’avait protégée d’une chute. La chambre de céans a d’ailleurs admis dans son arrêt de renvoi du 18 avril 2013, entré en force, qu’au vu de la description des événements selon la version du 12 juin 2017 de la recourante, notamment que celle-ci avait trébuché, il y avait lieu de reconnaître l’existence d’un facteur extérieur extraordinaire. La version résumée par le Dr N______ dans son expertise du 20 août 2014 va dans le même sens, dès lors qu’il est mentionné que le pied gauche de la recourante a heurté la pile de dossiers et que celle-ci a trébuché en avant, se rattrapant sur le membre inférieur droit, suivi de quelques pas rapides pour se retenir à un meuble situé deux mètres plus loin. L’intimée souligne cependant le fait que le Dr N______ a aussi indiqué dans son expertise que la recourante n’avait pas le souvenir d’un mouvement extrême du genou, d’une torsion particulière, d’une contusion, d’une sensation de déboitement ou d’hyper extension. Outre le fait que l’expertise du Dr N______ ne saurait être retenue comme élément médical déterminant, la chambre de céans lui ayant déjà nié toute valeur probante, il a déjà précisément été relevé que le Dr N______ avait remis en cause, sans motif valable, la description de l’accident, retenue par la chambre de céans et qu’il avait manifestement minimisé la gravité de l’accident (ordonnance d’expertise du 1er novembre 2016). En particulier, le Dr N______ a contesté une torsion du genou de la recourante alors que celle-ci a été décrite par la recourante le 12 juin 2007 ; il a également contesté une hyper extension alors que celle-ci est précisément mentionnée par le radiologue lors de l’IRM du genou droit du 30 août 2005, soit huit jours seulement après l’accident, sous « indication » (traumatisme en hyper extension). Quant au Pr R______, la description de l’accident qu’il retient dans son expertise est similaire à celle retenue par la chambre de céans dans le sens qu’il relève que la recourante a buté sur une pile de dossiers avec son pied gauche, puis trébuché et a fini sa course contre un bureau ; elle en diffère uniquement sur un point soit le fait que le genou droit de la recourante aurait heurté un bureau. L’expert a lui-même</w:t>
      </w:r>
    </w:p>
    <w:p>
      <w:r>
        <w:t>- 37/41-</w:t>
      </w:r>
    </w:p>
    <w:p>
      <w:r>
        <w:t>A/3079/2015 d’ailleurs relevé que la recourante avait rapporté plus tardivement la notion de s’être tapée le genou contre un bureau (expertise R______ p. 18). A cet égard, la chambre de céans constate que cette dernière version n’est pas contradictoire avec la description de l’accident fournie par la recourante en premier lieu mais le heurt du genou droit contre un meuble n’a été précisé que lors de l’expertise judiciaire ; il existe ainsi un doute sur l’existence de ce choc, de sorte qu’il convient, au degré de la vraisemblance prépondérante, de s’en tenir à la version précédente admise par la chambre de céans, c’est-à-dire que la recourante a trébuché sur une pile de dossiers et s’est rattrapée sur le membre inférieur droit, effectuant ensuite des faux pas, se tordant le genou à plusieurs reprises et finissant sa course contre un meuble, lequel l’a empêchée de chuter, sans heurt du genou droit contre ce dernier. Cela dit, la chambre de céans a requis de l’expert judiciaire qu’il indique s’il maintenait les conclusions de son expertise si le genou droit de la recourante n’avait pas heurté le bureau en cause. Or, l’expert judiciaire a clairement affirmé que, même sans heurt du genou, la séquence de faux pas et de rattrapages pour éviter une chute avait causé un stress important au niveau du genou et l’apparition d’une sévère patella baja secondaire ; cette pathologie, très rare et parfaitement objectivable, ne se développait qu’après un traumatisme ou une intervention chirurgicale importante, ce qui n’était pas le cas d’une arthroscopie sans geste associé de reconstruction ligamentaire, tel que subi par la recourante. Dans le même sens, le Dr J______ a expliqué que même sans chute, un mécanisme de contraction brutale du quadriceps, en plaquant fortement la rotule contre le condyle fémoral, était un mécanisme adéquat de déclenchement d’une chondropathie rotulienne ; ce type de mécanisme était d’ailleurs la constatation clinique courante (rapport J______ du 05 décembre 2014 p. 2). Ce mécanisme avait déclenché un processus de ramollissement cartilagineux, puis de fissuration superficielle avec fissuration plus profonde (latérale) (rapport J______ du 05 décembre 2014 p. 4). b. L’intimée objecte encore que si un stress avait eu lieu sur le genou, il aurait été objectivé à l’IRM du 30 août 2005, alors que tel n’était pas le cas, celle-ci ne démontrant aucun signe de traumatisme. Cette affirmation est contredite par l’expert judiciaire, lequel a relevé que l’IRM du genou droit du 30 août 2005 était décrite comme ne présentant aucun signe de traumatisme mais que l’hyperclarté qui y apparaissait pourrait témoigner d’un état inflammatoire post-traumatique (expertise R______ p. 16) ; par ailleurs, l’arthroscanner du 24 mars 2006 montrait des lésions (chondropathie) ; ce délai d’apparition des fissures était compatible avec le mécanisme de formation de</w:t>
      </w:r>
    </w:p>
    <w:p>
      <w:r>
        <w:t>- 38/41-</w:t>
      </w:r>
    </w:p>
    <w:p>
      <w:r>
        <w:t>A/3079/2015 fissurations et du dégât cartilagineux. Le choc créait la mort cellulaire, une cascade d’enzymes survenait, accompagnée d’un torrent de cytokines inflammatoires et ces deux arrivées combinées créaient les lésions qui n’apparaissaient cliniquement que quelques mois après. L’arthroscopie du 27 avril 2007 avait ainsi conclu à un aspect peropératoire compatible avec une lésion post-traumatique ; la littérature concluait que les lésions cartilagineuses débutantes étaient impossible à diagnostiquer ; ces lésions s’étaient constituées entre l’accident et l’arthroscanner par les mécanismes de dégradations tissulaires (expertise R______ p. 19). Cette constatation rejoint en outre celle du Dr J______, lequel a expliqué que dans les chrondopathies rotuliennes post-traumatiques, les signes radiologiques IRM ou arthroscanner étaient toujours retardés, ce qui expliquait la normalité de l’IRM initial ; il y avait un continuum évolutif de symptômes entre l’accident et l’heure actuelle (rapport J______ du 31 juillet 2007). c. Enfin, l’intimée se prévaut de l’expertise du Dr N______ du 20 août 2014, lequel affirme que la recourante présentait très vraisemblablement un état préexistant précaire bien qu’asymptomatique (expertise N______ p. 13). A cet égard, la chambre de céans a déjà jugé que les considérations du Dr N______ n’étaient pas probantes (ATAS/874/2016). De surcroit, elles sont clairement contredites par l’expert judiciaire, lequel a indiqué qu’aucune donnée objective, tangible ou concrète émanant du dossier ne permettait de dire que la recourante présentait un état maladif antérieur (expertise R______ p. 19) ; il a en particulier contesté l’avis du Dr N______ en relevant que les examens réalisés ne démontraient pas la présence d’un état maladif antérieur (IRM du 30 août 2005). L’arthroscanner du 24 mars 2006 ne montrait aucune lésion dégénérative en dehors de l’atteinte du cartilage rotulien. L’affirmation spéculative que l’assurée présentait une lésion au préalable était basée sur une généralisation statistique ; on ne pouvait pas, sans l’ombre d’une preuve, décréter l’existence d’une pathologie sans traduction clinique ou radiologique, qui se déclarait précisément au moment opportun qui convenait à l’assureur intéressé. Dans la situation actuelle il y avait une continuité dans la symptomatologie qui avait débuté le jour de l’accident et qui avait persisté jusqu’à ce jour. Les considération de l’expert judiciaire rejoignent de plus celles du Dr J______ (avis du 5 décembre 2014), lequel a relevé que l’IRM initiale du 30 août 2005 ne montrait aucun signe de lésion dégénérative significative ; le cartilage était normal et c’était le mécanisme d’hyperextension – avec la contraction brutale du quadriceps qui avait eu pour effet de plaquer la rotule contre le condyle fémoral – qui avait déclenché un processus de ramollissement cartilagineux puis de fissuration superficielle avec une fissuration plus profonde (latérale) ; même si des</w:t>
      </w:r>
    </w:p>
    <w:p>
      <w:r>
        <w:t>- 39/41-</w:t>
      </w:r>
    </w:p>
    <w:p>
      <w:r>
        <w:t>A/3079/2015 lésions cartilagineuses non visibles avaient préexistées, elles n’auraient jamais donné de symptôme ou alors beaucoup plus tardivement.</w:t>
      </w:r>
    </w:p>
    <w:p>
      <w:r>
        <w:rPr>
          <w:b/>
        </w:rPr>
        <w:t>E. 11</w:t>
      </w:r>
    </w:p>
    <w:p>
      <w:r>
        <w:t>Au vu de ce qui précède, les conclusions de l’expertise judiciaire, laquelle est probante, doivent être suivies, de sorte que les diagnostics liés au genou droit de la recourante (status post traumatisme du genou droit le 22 août 2005, chondropathie post-traumatique sévère de la rotule droite, status post arthroscopie du genou droit du 27 avril 2007, patella bara, baja ou infera droite sévère post-traumatique) doivent être considérés comme étant en lien de causalité probable avec l’accident. Partant, l’intimée doit prendre en charge les suites de l’accident, dont les frais de traitement du genou droit de la recourante depuis l’accident et examiner également le droit de cette dernière à une éventuelle indemnité journalière. En revanche, l’objet du litige étant limité à la question de l’existence d’un lien de causalité entre les affections présentées par la recourante et l’accident, les conclusions formées par la recourante quant à l’octroi d’une rente d’invalidité et d’une IPAI, ne peuvent être examinées dans le cadre de la présente procédure.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413 consid. 1a p. 414 ; Arrêt du Tribunal fédéral 9C_678/2011 du 4 janvier 2012).</w:t>
      </w:r>
    </w:p>
    <w:p>
      <w:r>
        <w:rPr>
          <w:b/>
        </w:rPr>
        <w:t>E. 12</w:t>
      </w:r>
    </w:p>
    <w:p>
      <w:r>
        <w:t>Au vu de ce qui précède, le recours sera partiellement admis, la décision litigieuse annulée et il sera dit que l’intimée doit prendre en charge les suites de l’accident du 22 août 2005, au sens des considérants. Il incombera à l’intimée de se prononcer ensuite sur le droit de la recourante à une rente d’invalidité et à une IPAI. En conséquence, la cause lui sera renvoyée en ce sens.</w:t>
      </w:r>
    </w:p>
    <w:p>
      <w:r>
        <w:rPr>
          <w:b/>
        </w:rPr>
        <w:t>E. 13</w:t>
      </w:r>
    </w:p>
    <w:p>
      <w:r>
        <w:t>L’assuré qui agit dans sa propre cause, sans l'assistance d'un avocat, n'a en principe pas droit à une indemnité de dépens (ATF 133 III 439 consid. 4 p. 446; arrêt H 47/06 du 11 décembre 2006 consid. 5.2 in Revue de l'avocat 2007 p. 166; 5C.271/2005 du 23 mars 2006 consid. 13 in FamPra.ch 2006 p. 722 et les références ; Arrêt du Tribunal fédéral 9C_943/2012 du 28 mars 2013). En l’occurrence, la recourante n’étant pas formellement représentée par un avocat dans le cadre de la procédure par devant la chambre de céans, elle n’a pas droit à des dépens.</w:t>
      </w:r>
    </w:p>
    <w:p>
      <w:r>
        <w:t>- 40/41-</w:t>
      </w:r>
    </w:p>
    <w:p>
      <w:r>
        <w:t>A/3079/2015 Pour le surplus, la procédure est gratuite. ***</w:t>
      </w:r>
    </w:p>
    <w:p>
      <w:r>
        <w:t>- 41/41-</w:t>
      </w:r>
    </w:p>
    <w:p>
      <w:r>
        <w:t>A/3079/2015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