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ATAS/344/2017 vom 2. Mai 2017</w:t>
      </w:r>
    </w:p>
    <w:p>
      <w:r>
        <w:t>GE Cour de justice, 2017-05-02, FR</w:t>
      </w:r>
    </w:p>
    <w:p>
      <w:r>
        <w:rPr>
          <w:b/>
        </w:rPr>
        <w:t xml:space="preserve">Quelle: </w:t>
      </w:r>
      <w:r>
        <w:t>https://mcp.opencaselaw.ch/entscheid/ge_gerichte_ATAS_344_2017</w:t>
      </w:r>
    </w:p>
    <w:p>
      <w:r>
        <w:t>FR: GE_GERICHTE ATAS/344/2017 du 2 mai 2017</w:t>
      </w:r>
    </w:p>
    <w:p>
      <w:r>
        <w:t>IT: GE_GERICHTE ATAS/344/2017 del 2 maggio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établie, la décision attaquée étant une décision sur opposition rendue en application de la LACI.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peu élevées, de forme et de contenu prescrites par l’art. 61 let. b LPGA (cf. aussi art. 89B LPA), Touché par la décision attaquée et ayant un intérêt digne de protection à son annulation ou sa modification, le recourant a qualité pour recourir (art. 59 LPGA). c.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w:t>
      </w:r>
    </w:p>
    <w:p>
      <w:r>
        <w:t>A/252/2017 - 8/13 -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3</w:t>
      </w:r>
    </w:p>
    <w:p>
      <w:r>
        <w:t>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w:t>
      </w:r>
    </w:p>
    <w:p>
      <w:r>
        <w:t>A/252/2017 - 9/13 - chômage et la revendication régulière des prestations au moyen de formules officielles (Boris RUBIN, Commentaire de la loi sur l’assurance-chômage, 2014, n. 1 ad art. 17). Ainsi, l’assuré qui fait valoir des prestations d’assurance doit, avec l’assistance de l’office du travail compétent, entreprendre tout ce qu’on peut raisonnablement exiger de lui pour éviter le chômage ou l’abréger ; il lui incombe notamment de chercher du travail ; il doit pouvoir apporter la preuve des efforts qu’il a fournis (art. 17 al. 1 LACI). L’assuré est tenu d’accepter tout travail convenable qui lui est proposé (art. 17 al. 3 phr. 1 LACI). Il lui faut aussi se conformer aux prescriptions de contrôle et instructions de l’office du travail.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w:t>
      </w:r>
    </w:p>
    <w:p>
      <w:r>
        <w:t>A/252/2017 - 10/13 -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f. Selon l’art. 30 al. 2 LACI, l’autorité cantonale prononce les suspensions au sens de l’al. 1 (not. let. d). Dans d’autres cas, ce sont les caisses qui statuent.</w:t>
      </w:r>
    </w:p>
    <w:p>
      <w:r>
        <w:rPr>
          <w:b/>
        </w:rPr>
        <w:t>E. 4</w:t>
      </w:r>
    </w:p>
    <w:p>
      <w:r>
        <w:t>a. En l’espèce, il n’est pas contesté que, le 7 juillet 2016, l’intimé avait remis au recourant une assignation à présenter sa candidature jusqu’au 11 juillet 2016 pour un poste de cuisinier au C______. Le recourant prétend n’avoir pas eu le matériel informatique nécessaire pour adresser son dossier de postulation à cet employeur potentiel en pièce jointe à un courriel, mais avoir apporté en personne son curriculum vitae dans cet établissement, le 11 juillet 2016. Toutefois, lorsque l’intimé l’avait invité à lui indiquer, pièces à l’appui, quelle suite il avait donnée à cette assignation, le recourant lui avait expliqué qu’il avait envoyé sa postulation par la poste, sans pouvoir fournir un autre justificatif qu’une quittance postale attestant de l’envoi, à un destinataire indéterminé, d’un courrier A à une date non lisible. Au stade ultérieur de son opposition à la suspension de son indemnité de chômage pour une durée de 31 jours, le recourant a avancé l’explication qu’en fait, il était allé déposer lui-même sa candidature dans cet établissement, le 11 juillet</w:t>
      </w:r>
    </w:p>
    <w:p>
      <w:r>
        <w:t>A/252/2017 - 11/13 - 2016, et qu’en août 2016, il avait postulé une nouvelle fois dans ce même établissement, d’abord par la poste puis en s’y rendant à nouveau en personne, pour demander l’établissement d’une attestation, comme – affirme-t-il – il en avait déjà obtenue une le 11 juillet 2016 (non signée). Ces explications fournies par le recourant n’ont pas été d’emblée confirmées par le responsable dudit établissement et des membres de son personnel, contactés dans un premier temps par l’intimé. Elles se sont mêmes alourdies d’un soupçon d’imitation de la signature de la serveuse ayant établi l’attestation faisant mention d’un passage du recourant dans ledit établissement en date du 11 juillet 2016. b. Les déclarations des témoins entendus ont été quelque peu confuses, ce qui peut s’expliquer, de surcroît plusieurs mois après les faits, par le nombre très élevé de chômeurs se présentant dans le bar en question à la recherche d’un emploi et en tout état, subsidiairement, d’une attestation de leur passage dans ce but. Il n’est cependant pas douteux que le recourant a déposé son dossier de candidature en été 2016 au C______. C’est la date à laquelle il l’a fait qui reste incertaine. Dans la mesure où, finalement, deux attestations similaires mais pas identiques ont été établies de la main du témoin G______, il doit être retenu que le recourant a rencontré ce dernier au C______ deux fois (et non une seule fois, comme ledit témoin l’a d’abord déclaré) ; la seconde fois était le 13 janvier 2017. La première fois peut certes avoir été dans le courant du mois de juillet 2016 (voire le 11 juillet 2016), toutefois sans que cela ne soit avéré à un niveau de vraisemblance prépondérante compte tenu que ladite attestation n’a pas même été signée ni à proprement parler datée, mais a fait une simple référence à la date du 11 juillet 2016, et ce sur la base des indications données audit témoin par le recourant lui- même. S’il n’est pas impossible qu’en faisant mention de cette date sur cette attestation (annexe 3), le témoin G______ a pensé dater cette dernière, l’hypothèse subsiste néanmoins qu’il ne l’a établie que postérieurement au 11 juillet 2016. Quant à la serveuse F______, elle a déclaré avoir vu le recourant aux moins deux fois au C______ et lui avoir établi une attestation, qui est celle faisant mention d’un passage audit établissement en août 2016 (annexe 4), en se fiant à la quittance postale attestant d’un envoi par courrier A en date du 3 août 2016. Elle ne s’est pas souvenue qu’elle aurait signé une attestation pré-rédigée de la main d’un tiers, mais elle ne l’a pas non plus exclu ; si – hypothèse que la chambre de céans tient pour possible – elle a signé la première attestation établie par M. G______, elle ne l’a fait que bien postérieurement au 11 juillet 2016, à fin octobre ou début novembre 2016 (lorsque le recourant a préparé son opposition du 11 novembre 2016), devant l’insistance du recourant et alors qu’elle était pressée, sans que cela ne renforce la vraisemblance que la date du 11 juillet 2016 figurant sur cette attestation soit celle à laquelle le recourant était allé déposer son dossier de candidature au C______. c. Un assuré auquel une assignation à poser candidature a été adressée doit se montrer diligent dans la suite qu’il lui donne, y compris pour pouvoir prouver qu’il lui a donné suite en temps utile.</w:t>
      </w:r>
    </w:p>
    <w:p>
      <w:r>
        <w:t>A/252/2017 - 12/13 - En l’espèce, au terme d’une instruction complète, force est de retenir qu’il est certes possible mais pas établi au degré de vraisemblance prépondérante que le recourant a déposé sa candidature au C______ dans le délai qui lui avait été imparti à cette fin, jusqu’au 11 juillet 2016, et non ultérieurement, ne fût-ce que deux semaines plus tard. Le recourant doit dès lors être réputé n’avoir pas fait parvenir sa postulation en temps utile à un employeur auprès duquel un poste susceptible de lui convenir était ouvert. Aussi l’intimé pouvait et même devait-il le sanctionner pour un refus d’emploi, sans qu’importe de savoir s’il aurait obtenu ledit emploi s’il avait postulé à temps (Boris RUBIN, op. cit., n. 61 ad art. 30 et jurisprudence citée).</w:t>
      </w:r>
    </w:p>
    <w:p>
      <w:r>
        <w:rPr>
          <w:b/>
        </w:rPr>
        <w:t>E. 5</w:t>
      </w:r>
    </w:p>
    <w:p>
      <w:r>
        <w:t>Le poste considéré était un poste à durée indéterminée. Le refus d’un tel poste (ou un comportement assimilé à un tel refus) représente une faute grave, appelant le prononcé d’une suspension de 31 à 60 jours (art. 45 al. 3 let. c OACI). Selon l’échelle des suspensions établie par le SECO à l’intention des autorités cantonales de chômage et des office régionaux de placement (Bulletin LACI IC, ch. D79), un premier refus d’un emploi convenable à durée indéterminée assigné à l’assuré doit être sanctionné de 31 à 45 jours de suspension. En l’espèce, l’intimé a retenu la durée minimale, de 31 jours. Sa décision échappe à la critique.</w:t>
      </w:r>
    </w:p>
    <w:p>
      <w:r>
        <w:rPr>
          <w:b/>
        </w:rPr>
        <w:t>E. 6</w:t>
      </w:r>
    </w:p>
    <w:p>
      <w:r>
        <w:t>Le recours doit être rejeté.</w:t>
      </w:r>
    </w:p>
    <w:p>
      <w:r>
        <w:rPr>
          <w:b/>
        </w:rPr>
        <w:t>E. 7</w:t>
      </w:r>
    </w:p>
    <w:p>
      <w:r>
        <w:t>La procédure est gratuite, le recourant n’ayant agi de manière téméraire ou témoigné de légèreté (art. 61 let. a LPGA). * * * * * *</w:t>
      </w:r>
    </w:p>
    <w:p>
      <w:r>
        <w:t>A/252/2017 - 13/13 -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