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ATAS/343/2013 vom 11. April 2013</w:t>
      </w:r>
    </w:p>
    <w:p>
      <w:r>
        <w:t>GE Cour de justice, 2013-04-11, FR</w:t>
      </w:r>
    </w:p>
    <w:p>
      <w:r>
        <w:rPr>
          <w:b/>
        </w:rPr>
        <w:t xml:space="preserve">Quelle: </w:t>
      </w:r>
      <w:r>
        <w:t>https://mcp.opencaselaw.ch/entscheid/ge_gerichte_ATAS_343_2013</w:t>
      </w:r>
    </w:p>
    <w:p>
      <w:r>
        <w:t>FR: GE_GERICHTE ATAS/343/2013 du 11 avril 2013</w:t>
      </w:r>
    </w:p>
    <w:p>
      <w:r>
        <w:t>IT: GE_GERICHTE ATAS/343/2013 del 11 aprile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t>A/38/2013 - 4/7 -</w:t>
      </w:r>
    </w:p>
    <w:p>
      <w:r>
        <w:rPr>
          <w:b/>
        </w:rPr>
        <w:t>E. 2</w:t>
      </w:r>
    </w:p>
    <w:p>
      <w:r>
        <w:t>L’objet du litige se limite à la question de savoir si c’est à juste titre que l’intimé a déclaré l'opposition irrecevable.</w:t>
      </w:r>
    </w:p>
    <w:p>
      <w:r>
        <w:rPr>
          <w:b/>
        </w:rPr>
        <w:t>E. 3</w:t>
      </w:r>
    </w:p>
    <w:p>
      <w:r>
        <w:t>En vertu de l'art. 1 al. 1 de la loi sur les prestations complémentaires à l'AVS/AI (LPC; RS E 5 10) la LPGA s'applique aux prestations complémentaires versées, à moins que la LPC n'y déroge expressément. L'art. 52 al. 1 LPGA, à l'instar des art. 8 de la loi sur les prestations fédérales complémentaires à l'AVS/AI (LPFC; RSG J 4 20) et 42 LPCC, prévoit que les décisions du SPC peuvent être attaquées par voie d’opposition dans les trente jours suivant leur notification. Le délai, compté par jours ou par mois, commence à courir le lendemain de la communication (art. 38 al. 1 LPGA). Lorsqu’il échoit un samedi, un dimanche ou un jour férié du canton où la partie ou son représentant a son domicile ou son siège, son terme est reporté au premier jour ouvrable qui suit (art. 38 al. 3 LPGA). Selon la doctrine et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que la communication soit entrée dans sa sphère de puissance de manière qu'il puisse en prendre connaissance (ATF 122 III 316 consid. 4; ATF K 140/04 du 1er février 2005, consid. 3.1; GRISEL, Traité de droit administratif, p. 876 et la jurisprudence citée; KNAPP, Précis de droit administratif, 4ème éd., n° 704 p. 153). Lorsque la notification intervient par pli recommandé, elle est réputée parfaite lorsque le justiciable ou toute personne qui le représente ou dont on peut légitimement penser qu'elle le représente a reçu le pli ou l'a retiré au guichet postal en cas d'absence lors du passage du facteur (ATF C 24/05 du 11 avril 2005, consid. 4.1). Lorsque le destinataire ne peut pas être atteint et qu'une invitation à retirer l'envoi est déposée dans sa boîte aux lettres ou dans sa case postale, la date du retrait de l'envoi est déterminante. Si l'envoi n'est pas retiré dans le délai de garde de sept jours, il est réputé avoir été communiqué le dernier jour de ce délai (ATF 127 I 31, consid. 2a ; ATF 117 V 131).</w:t>
      </w:r>
    </w:p>
    <w:p>
      <w:r>
        <w:rPr>
          <w:b/>
        </w:rPr>
        <w:t>E. 4</w:t>
      </w:r>
    </w:p>
    <w:p>
      <w:r>
        <w:t>En l'espèce, la décision du 28 septembre 2012 a été adressée à sa destinataire sous pli recommandé ayant fait l’objet d’un avis de retrait le 1er octobre 2012. Cet envoi n'a pas été retiré dans le délai de garde de sept jours. En application des dispositions rappelées supra et de la jurisprudence, la décision est donc réputée avoir été</w:t>
      </w:r>
    </w:p>
    <w:p>
      <w:r>
        <w:t>A/38/2013 - 5/7 - notifiée le dernier jour du délai de garde, soit le lundi 8 octobre 2012, de sorte que le délai d’opposition est venu à échéance le mercredi 7 novembre 2012. Partant, l’opposition formée par courrier du 23 novembre 2012 est intervenue tardivement.</w:t>
      </w:r>
    </w:p>
    <w:p>
      <w:r>
        <w:rPr>
          <w:b/>
        </w:rPr>
        <w:t>E. 5</w:t>
      </w:r>
    </w:p>
    <w:p>
      <w:r>
        <w:t>Aux termes des art. 40 LPGA et 16 de la loi sur la procédure administrative (LPA ; RSG E 5 10) les délais fixés par la loi ne peuvent être prolongés, sauf en cas de force majeure. En effet, la sécurité du droit exige que certains actes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 Une restitution de délai peut cependant être accordée, de manière exceptionnelle, à condition que le requérant ou son mandataire ait été empêché, sans sa faute, d’agir dans le délai fixé (art. 41 LPGA) et pour autant que, dans les trente jours à compter de celui où l’empêchement a cessé (dix jours selon l’art 16 LPA), le requérant ou son mandataire ait déposé une demande motivée de restitution et ait accompli l’acte omis.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 hospitalisation d’urgence ou une maladie grave (ATF 119 II 86, 114 II 181, 112 V 255). Selon la jurisprudence, la maladie ne peut être considérée comme un empêchement sans faute que si elle interdit au justiciable d’agir dans le délai ou de constituer un représentant à cette fin. L’empêchement ne dure qu’aussi longtemps que l’intéressé n’est en mesure - en raison de son état physique ou mental - ni d’agir lui-même ni de charger un tiers de le faire. Dès que l’intéressé est objectivement et subjectivement en état d’agir lui-même ou de demander à un tiers d’agir à sa place, l’empêchement cesse d’être exempt de faute au sens de la loi (ATF 119 II 87 consid.. 2a).</w:t>
      </w:r>
    </w:p>
    <w:p>
      <w:r>
        <w:rPr>
          <w:b/>
        </w:rPr>
        <w:t>E. 6</w:t>
      </w:r>
    </w:p>
    <w:p>
      <w:r>
        <w:t>En l'espèce, la recourante allègue avoir été incapable d’aller retirer son courrier. La Dresse A__________ atteste que la recourante était capable de marcher une demi- heure, deux à trois fois par jour, durant les trois mois qui ont suivi l'opération. Le Dr B__________ précise que sa patiente n’a pu se déplacer correctement du 25 septembre au 25 octobre 2012. La question de savoir si l’état de santé de la recourante lui permettait ou non physiquement, de se rendre à la poste pour retirer son courrier peut cependant rester ouverte dans la mesure où il est indiscutable qu’elle était en tout cas capable de confier le soin à une tierce personne de le faire à sa place, d’autant qu’elle était</w:t>
      </w:r>
    </w:p>
    <w:p>
      <w:r>
        <w:t>A/38/2013 - 6/7 - avisée que le SPC était sur le point de statuer sur sa demande. Elle aurait donc dû prendre les mesures adéquates. Dans ces circonstances, aucun motif de restitution du délai tel qu’admis par la loi et la jurisprudence ne peut être admis. Eu égard aux considérations qui précèdent, c’est à juste titre que l’intimé a déclaré l'opposition irrecevable pour cause de tardiveté. Le recours est donc rejeté.</w:t>
      </w:r>
    </w:p>
    <w:p>
      <w:r>
        <w:t>A/38/2013 - 7/7 -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