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ATAS/342/2016 vom 2. Mai 2016</w:t>
      </w:r>
    </w:p>
    <w:p>
      <w:r>
        <w:t>GE Cour de justice, 2016-05-02, FR</w:t>
      </w:r>
    </w:p>
    <w:p>
      <w:r>
        <w:rPr>
          <w:b/>
        </w:rPr>
        <w:t xml:space="preserve">Quelle: </w:t>
      </w:r>
      <w:r>
        <w:t>https://mcp.opencaselaw.ch/entscheid/ge_gerichte_ATAS_342_2016</w:t>
      </w:r>
    </w:p>
    <w:p>
      <w:r>
        <w:t>FR: GE_GERICHTE ATAS/342/2016 du 2 mai 2016</w:t>
      </w:r>
    </w:p>
    <w:p>
      <w:r>
        <w:t>IT: GE_GERICHTE ATAS/342/2016 del 2 maggio 2016</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Dans le domaine de l’assurance couvrant le risque de perte de gain en cas de maladie, les parties peuvent librement choisir, soit de conclure une assurance sociale d’indemnités journalières régie par les art. 67 à 77 LAMal, soit de conclure une assurance d’indemnités journalières soumise à LCA (arrêt du Tribunal fédéral 4A_373/2010 du 10 novembre 2010 consid. 2.1). Selon les conditions générales (ci-après CG) pour l’assurance maladie de la défenderesse, édition 2008, l’assurance est régie par le contrat écrit passé entre le preneur d’assurance et l’assureur, les CG et les conditions complémentaires, ainsi que par la LCA, sauf dispositions contraires. La compétence de la chambre de céans à raison de la matière pour juger du cas d’espèce est ainsi établie. b. S’agissant de la compétence ratione loci, l’art. 46a LCA prescrit que le for se définit selon la loi du 24 mars 2000 sur les 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l’espèce, l’art. 20 CG prévoit qu’en cas de litige, dans le cadre de l’assurance collective d’indemnité journalière en cas de maladie souscrite par un employeur</w:t>
      </w:r>
    </w:p>
    <w:p>
      <w:r>
        <w:t>A/716/2015 - 15/25 - pour ses employés, leur lieu de travail en Suisse est également reconnu comme for juridique. Compte tenu du lieu de travail de la demanderesse, la compétence de la chambre de céans pour juger du cas d’espèce est également donnée à raison du lieu. c. L’employeur en tant que preneur d’assurance et la défenderesse en qualité d’assureur ont conclu un contrat collectif d’indemnité journalière selon la LCA. Par cette convention, la demanderesse était couverte contre le risque de perte de gain due à la maladie. Il s’agit d’une assurance au profit de tiers (cf. art. 18 al. 3 LCA), qui confère un droit propre à l’assuré qu’il peut faire valoir contre l’assureur en vertu de l’art. 87 LCA, de nature impérative (cf. art. 98 LCA; ATF 141 III 112 consid. 4.3). Par conséquent, la demanderesse possède la légitimation active pour agir contre la défenderesse. d.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 e.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La demande du 2 mars 2015 par laquelle la demanderesse sollicite le paiement d’indemnités journalières à compter du 1er octobre 2014 a été déposée dans le délai de deux ans susmentionné. Partant, la présente demande, laquelle répond aux exigences légales et de forme (art. 130 et 244 CPC), est recevable.</w:t>
      </w:r>
    </w:p>
    <w:p>
      <w:r>
        <w:rPr>
          <w:b/>
        </w:rPr>
        <w:t>E. 2</w:t>
      </w:r>
    </w:p>
    <w:p>
      <w:r>
        <w:t>Le litige porte sur le droit la demanderesse aux indemnités journalières à hauteur de 50% du 1er octobre au 31 décembre 2014 et de 100% du 1er janvier au 20 août 2015, plus particulièrement sur l’existence d’une incapacité totale de travail attestée médicalement durant cette période en raison de ses troubles psychiques.</w:t>
      </w:r>
    </w:p>
    <w:p>
      <w:r>
        <w:rPr>
          <w:b/>
        </w:rPr>
        <w:t>E. 3</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w:t>
      </w:r>
    </w:p>
    <w:p>
      <w:r>
        <w:t>A/716/2015 - 16/25 -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133 III 323 consid. 4.1 non publié; arrêt du Tribunal fédéral 4A_491/2008 du 4 février 2009 consid. 3.1).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 ATF 127 III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 arrêt du Tribunal fédéral 4A_5/2011 du 24 mars 2011 consid. 3.1). En tant que règle sur le fardeau de la preuve, elle ne s’applique que si le juge, à l’issue de l’appréciation des preuves, ne parvient pas à se forger une conviction dans un sens positif ou négatif (ATF 132 III 626 consid. 3.4; ATF 128 III 271 consid. 2b/aa). Ainsi, lorsque l’appréciation des preuves le convainc de la réalité ou de l’inexistence d’un fait, la question de la répartition du fardeau de la preuve ne se pose plus (ATF 128 III 271 consid. 2b/aa). Selon l’art. 8 CC,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w:t>
      </w:r>
    </w:p>
    <w:p>
      <w:r>
        <w:t>A/716/2015 - 17/25 - qu’une vraisemblance prépondérante a été établie (ATF 130 III 321 consid. 3.4; arrêt du Tribunal fédéral 4A_525/2010 du 4 janvier 2011 consid. 2.2).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ATF 132 III 715 consid. 3.1; ATF 130 III 321 consid. 3.3).</w:t>
      </w:r>
    </w:p>
    <w:p>
      <w:r>
        <w:rPr>
          <w:b/>
        </w:rPr>
        <w:t>E. 4</w:t>
      </w:r>
    </w:p>
    <w:p>
      <w:r>
        <w:t>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(ATF 125 V 351 consid. 3; arrêt du tribunal fédéral 4A_481/2014 du 20 février 2015 consid. 2.4.1); cela ne justifie cependant pas en soi d’évincer tous les avis émanant des médecins traitants. Il faut effectuer une appréciation globale de la valeur probante du rapport du médecin traitant au regard des autres pièces médicales (ATF 125 V 351 consid. 3b/cc; arrêt du Tribunal fédéral 9C_12/2012 du 20 juillet 2012 consid. 7.1).</w:t>
      </w:r>
    </w:p>
    <w:p>
      <w:r>
        <w:rPr>
          <w:b/>
        </w:rPr>
        <w:t>E. 5</w:t>
      </w:r>
    </w:p>
    <w:p>
      <w:r>
        <w:t>a. Selon la police d’assurance T461164448, la couverture d’assurance perte de gain maladie conclue par l’employeur et la défenderesse prévoit le versement d’une indemnité journalière en cas de maladie à hauteur de 80% du salaire assuré durant 730 jours, après un délai d’attente de 90 jours. b. En vertu de l’art. 3 ch. 1 CG, est réputée maladie toute atteinte à la santé physique, mentale ou psychique qui n’est pas due à un accident et qui exige un</w:t>
      </w:r>
    </w:p>
    <w:p>
      <w:r>
        <w:t>A/716/2015 - 18/25 - examen ou un traitement médical ou provoque une incapacité de travail. L’incapacité de travail est définie à l’art. 3 ch. 4 CG comme toute perte, totale ou partielle, de l’aptitude de l’assuré à accomplir dans sa profession ou son domaine d’activité le travail qui peut raisonnablement être exigé de lui, si cette perte résulte d’une atteinte à sa santé physique, mentale ou psychique. Seules les conséquences de l’atteinte à la santé sont prises en compte pour juger de la présence d’une incapacité de gain. De plus, il n’y a incapacité de gain que si celle-ci n’est pas objectivement surmontable. D’après l’art. 8 ch. 1 let. c CG, la couverture d’assurance de chaque assuré prend fin, pour toutes les prestations assurées pour lui, à la cessation des rapports de travail. L’art. 9 ch. 2 let. a CG mentionne que dans les cas relevant de l’art. 8 let. c, la Société ne verse l’indemnité journalière que pour les maladies provoquant une incapacité de travail lors de l’expiration de la couverture d’assurance et pour autant qu’il n’existe pas d’autre motif d’expiration selon l’art. 8 let. b, d à g et i.</w:t>
      </w:r>
    </w:p>
    <w:p>
      <w:r>
        <w:rPr>
          <w:b/>
        </w:rPr>
        <w:t>E. 6</w:t>
      </w:r>
    </w:p>
    <w:p>
      <w:r>
        <w:t>En l’occurrence, la demanderesse conteste les conclusions des rapports médicaux établis par les médecins de la Clinique Corela et soutient que son incapacité de travail demeure totale, comme en attestent les médecins qui la traitent.</w:t>
      </w:r>
    </w:p>
    <w:p>
      <w:r>
        <w:rPr>
          <w:b/>
        </w:rPr>
        <w:t>E. 7</w:t>
      </w:r>
    </w:p>
    <w:p>
      <w:r>
        <w:t>Il convient dès lors d’examiner en premier lieu la valeur probante des rapports du Dr H_____ du 25 juillet 2014 et du Dr K_____ du 3 décembre 2014.</w:t>
      </w:r>
    </w:p>
    <w:p>
      <w:r>
        <w:rPr>
          <w:b/>
        </w:rPr>
        <w:t>E. 8</w:t>
      </w:r>
    </w:p>
    <w:p>
      <w:r>
        <w:t>a. La chambre de céans constate que le rapport du Dr H_____ n’a manifestement pas été rendu en pleine connaissance de l’anamnèse et sur la base d’un dossier complet. En effet, ce document se réfère uniquement au rapport médical initial de la Dresse D_____ du 25 février 2014 et à celui des Dresses F_____ et G_____ du</w:t>
      </w:r>
    </w:p>
    <w:p>
      <w:r>
        <w:rPr>
          <w:b/>
        </w:rPr>
        <w:t>E. 11</w:t>
      </w:r>
    </w:p>
    <w:p>
      <w:r>
        <w:t>Par conséquent, au vu des derniers rapports médicaux du Dr J_____, la demanderesse a établi au degré de la vraisemblance prépondérante qu’elle souffre de troubles psychiques incapacitants qui perdurent depuis le 1er octobre 2014, de sorte qu’elle a droit à la poursuite du versement des indemnités journalières. La demanderesse les réclame jusqu’au 31 août 2015. Toutefois, elle n’a pas produit de certificat médical attestant d’une incapacité de travail pour la période postérieure au 30 juin 2015. On ne saurait déduire du dernier rapport du Dr J_____, lequel</w:t>
      </w:r>
    </w:p>
    <w:p>
      <w:r>
        <w:t>A/716/2015 - 23/25 - confirme la persistance de l’incapacité de travail, qu’elle se prolonge jusqu’au 31 août 2015.</w:t>
      </w:r>
    </w:p>
    <w:p>
      <w:r>
        <w:rPr>
          <w:b/>
        </w:rPr>
        <w:t>E. 12</w:t>
      </w:r>
    </w:p>
    <w:p>
      <w:r>
        <w:t>Partant, la demanderesse a droit aux indemnités journalières du 1er octobre 2014 au 30 juin 2015, soit un montant de CHF 10’818.30 (CHF 235.18 x 50% x 92 jours) pour la période du 1er octobre au 31 décembre 2014 et de CHF 42’567.60 (CHF 235.18 x 100% x 181 jours) pour la période du 1er janvier au 30 juin 2015, soit un total de CHF 53’385.90.</w:t>
      </w:r>
    </w:p>
    <w:p>
      <w:r>
        <w:rPr>
          <w:b/>
        </w:rPr>
        <w:t>E. 13</w:t>
      </w:r>
    </w:p>
    <w:p>
      <w:r>
        <w:t>Enfin, le demandeur conclut au versement d’un intérêt moratoire de 5% dès le</w:t>
      </w:r>
    </w:p>
    <w:p>
      <w:r>
        <w:rPr>
          <w:b/>
        </w:rPr>
        <w:t>E. 15</w:t>
      </w:r>
    </w:p>
    <w:p>
      <w:r>
        <w:t>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 La demanderesse, représentée par un conseil, obtient partiellement gain de cause, de sorte que la défenderesse est condamnée à lui verser une indemnité de CHF 7’500.- à titre de dépens, TVA et débours inclus (art. 106 al. 1 CPC; art. 20 à</w:t>
      </w:r>
    </w:p>
    <w:p>
      <w:r>
        <w:t>A/716/2015 - 24/25 - 26 de la loi d’application du code civil suisse et d’autres lois fédérales en matière civile du 11 octobre 2012 [LaCC - E 1 05]; art. 84 et 85 du RTFMC), au vu de la valeur litigieuse. Pour le surplus, la procédure est gratuite (art. 114 let. e CPC).</w:t>
      </w:r>
    </w:p>
    <w:p>
      <w:r>
        <w:t>A/716/2015 - 25/25 -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