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ATAS/342/2008 vom 26. März 2008</w:t>
      </w:r>
    </w:p>
    <w:p>
      <w:r>
        <w:t>GE Cour de justice, 2008-03-26, FR</w:t>
      </w:r>
    </w:p>
    <w:p>
      <w:r>
        <w:rPr>
          <w:b/>
        </w:rPr>
        <w:t xml:space="preserve">Quelle: </w:t>
      </w:r>
      <w:r>
        <w:t>https://mcp.opencaselaw.ch/entscheid/ge_gerichte_ATAS_342_2008</w:t>
      </w:r>
    </w:p>
    <w:p>
      <w:r>
        <w:t>FR: GE_GERICHTE ATAS/342/2008 du 26 mars 2008</w:t>
      </w:r>
    </w:p>
    <w:p>
      <w:r>
        <w:t>IT: GE_GERICHTE ATAS/342/2008 del 26 marzo 2008</w:t>
      </w:r>
    </w:p>
    <w:p>
      <w:pPr>
        <w:pStyle w:val="Heading2"/>
      </w:pPr>
      <w:r>
        <w:t>Erwägungen</w:t>
      </w:r>
    </w:p>
    <w:p>
      <w:r>
        <w:rPr>
          <w:b/>
        </w:rPr>
        <w:t>E. 1</w:t>
      </w:r>
    </w:p>
    <w:p>
      <w:r>
        <w:t>Conformément à l'art. 56V al. 1 let. a ch. 4 et let. c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ainsi que des contestations relatives aux assurances complémentaires à l'assurance- maladie sociale prévue par la LAMal et à l'assurance-accidents obligatoire prévue par la loi fédérale sur l'assurance-accidents, du 30 mars 1981 (LAA). Sa compétence matérielle pour juger du cas d’espèce est ainsi établie.</w:t>
      </w:r>
    </w:p>
    <w:p>
      <w:r>
        <w:rPr>
          <w:b/>
        </w:rPr>
        <w:t>E. 2</w:t>
      </w:r>
    </w:p>
    <w:p>
      <w:r>
        <w:t>Selon l’art. 58 al. 1 LPGA, le tribunal des assurances compétent est celui du canton de domicile de l’assuré ou d’une autre partie au moment du dépôt du recours. En l’espèce, le recourant est domicilié dans le canton de Vaud ; en revanche, la caisse intimée a son siège social à Genève. Il s’ensuit que le Tribunal de céans est également compétent ratione loci.</w:t>
      </w:r>
    </w:p>
    <w:p>
      <w:r>
        <w:rPr>
          <w:b/>
        </w:rPr>
        <w:t>E. 3</w:t>
      </w:r>
    </w:p>
    <w:p>
      <w:r>
        <w:t>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w:t>
      </w:r>
    </w:p>
    <w:p>
      <w:r>
        <w:t>A/140/2008 - 5/8 -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Selon l'art. 56 al. 2 LPGA, le recours peut aussi être formé lorsque l'assureur, malgré la demande de l'intéressé, ne rend pas de décision ou de décision sur opposition. Dans ce cas, seuls le refus de statuer ou le retard à statuer constituent l'objet du litige soumis au tribunal des assurances et non les droits ou les obligations du droit de fond, sur lesquels l'intéressé a demandé expressément à l'assureur de se prononcer (arrêts non publiés K. et J. du 23 octobre 2003, [I 328/03], consid. 4.2 et [K 55/03], consid. 2.4; cf. Ueli KIESER, ATSG- Kommentar, Kommentar zum Bundesgesetz über den Allgemeinen Teil des Sozialversicherungsrechts vom 6. Oktober 2000, Zurich 2003, ch. 12 et 13 ad art. 56). En procédure fédérale subséquente (art. 62 al. 1 LPGA), l'objet du litige est également limité au refus de statuer ou au retard à statuer de l'assureur, à l'exclusion des droits ou obligations du droit de fond (arrêt J. précité consid. 1.3). En l’occurrence, le recours pour déni de justice au titre des prétentions ayant trait à la LAMal est recevable. Concernant les assurances complémentaires, il sied de relever qu’elles sont soumises à la loi sur le contrat d'assurance du 2 avril 1908 (LCA) et que la LPGA n’est pas applicable. En matière de LCA, les assureurs ne sont pas tenus de rendre une décision formelle, de sorte que les assurés doivent faire valoir leurs prétentions par le biais de l’action en justice par-devant le tribunal compétent. En conséquence, le recourant ne saurait se plaindre d’un déni de justice selon la LCA.</w:t>
      </w:r>
    </w:p>
    <w:p>
      <w:r>
        <w:rPr>
          <w:b/>
        </w:rPr>
        <w:t>E. 4</w:t>
      </w:r>
    </w:p>
    <w:p>
      <w:r>
        <w:t>En l’espèce, après le dépôt du recours, l’intimée a notifié à l’assuré une décision formelle en date du 14 février 2008, munie des voies de droit, de sorte que le recours est devenu sans objet. Le recourant conclut toutefois à l’octroi de dépens. Lorsque le recours est déclaré sans objet, le recourant peut prétendre à des dépens, pour autant que les chances de succès telles qu'elles se présentaient avant que le recours ne devienne sans objet, le justifient (RAMA 2001 p. 76).</w:t>
      </w:r>
    </w:p>
    <w:p>
      <w:r>
        <w:rPr>
          <w:b/>
        </w:rPr>
        <w:t>E. 5</w:t>
      </w:r>
    </w:p>
    <w:p>
      <w:r>
        <w:t>L'art 56 al. 2 LPGA vise le refus de statuer et le retard à statuer d'un assureur ou d'une autorité administrative.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 ci, ainsi que le comportement du justiciable, mais non des circonstances sans</w:t>
      </w:r>
    </w:p>
    <w:p>
      <w:r>
        <w:t>A/140/2008 - 6/8 - rapport avec le litige, telle une surcharge de travail de l'autorité (ATF 125 V 191 consid. 2a). Sur ce point, la jurisprudence rendue avant l'entrée en vigueur de la loi demeure applicable, la LPGA n'ayant apporté aucune modification à la notion du déni de justice (cf. KIESER, op. cit., ch. 10, 13 et 14 ad art. 56). Selon la jurisprudence,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w:t>
      </w:r>
    </w:p>
    <w:p>
      <w:r>
        <w:rPr>
          <w:b/>
        </w:rPr>
        <w:t>E. 6</w:t>
      </w:r>
    </w:p>
    <w:p>
      <w:r>
        <w:t>Le Tribunal de céans constate que le recourant, au cours des nombreux échanges de courriers avec l’intimée depuis fin 2005, n'a eu de cesse de réclamer une décision formelle dûment motivée, en vain. Après avoir. formé opposition en date du 15 mars 2007, il a requis de l’intimée une décision sur opposition. Après quatre rappels dont une mise en demeure, il a finalement déposé un recours le 18 janvier 2008, se plaignant d’un déni de justice. Force est de constater que l’intimée, sans raison apparente, a mis onze mois pour rendre une décision sur opposition, et encore seulement après le dépôt du recours pour déni de justice. Le retard est d’autant moins compréhensible que des mesures</w:t>
      </w:r>
    </w:p>
    <w:p>
      <w:r>
        <w:t>A/140/2008 - 7/8 - d’instruction n’ont pas été nécessaires et que la question ne revêt pas une complexité particulière. Il apparaît ainsi que le sort du recours visant à constater un déni de justice n’était pas dénué de chances de succès. Au vu de ce qui précède, il y a lieu de constater que si l'intimé avait statué conformément à la demande du recourant, cela aurait permis d'éviter le procès pour déni de justice et, par conséquent, des frais inutiles. Il se justifier en conséquence d’octroyer au recourant, représenté par un mandataire, une indemnité à titre de participation à ses frais et dépens, que le Tribunal fixe en l’occurrence à 1'000 fr.</w:t>
      </w:r>
    </w:p>
    <w:p>
      <w:r>
        <w:t>A/140/2008 - 8/8 -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