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ATAS/341/2013 vom 8. April 2013</w:t>
      </w:r>
    </w:p>
    <w:p>
      <w:r>
        <w:t>GE Cour de justice, 2013-04-08, FR</w:t>
      </w:r>
    </w:p>
    <w:p>
      <w:r>
        <w:rPr>
          <w:b/>
        </w:rPr>
        <w:t xml:space="preserve">Quelle: </w:t>
      </w:r>
      <w:r>
        <w:t>https://mcp.opencaselaw.ch/entscheid/ge_gerichte_ATAS_341_2013</w:t>
      </w:r>
    </w:p>
    <w:p>
      <w:r>
        <w:t>FR: GE_GERICHTE ATAS/341/2013 du 8 avril 2013</w:t>
      </w:r>
    </w:p>
    <w:p>
      <w:r>
        <w:t>IT: GE_GERICHTE ATAS/341/2013 del 8 aprile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l'événement du 28 août 2005 peut être qualifié d'accident ou être assimilé à un accident et, dans l’affirmative, s’il existe un lien de causalité naturelle entre ledit accident et les atteintes dont se prévaut la recourante.</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w:t>
      </w:r>
    </w:p>
    <w:p>
      <w:r>
        <w:t>A/3309/2012 - 16/25 -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d)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w:t>
      </w:r>
    </w:p>
    <w:p>
      <w:r>
        <w:t>A/3309/2012 - 17/25 -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6</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w:t>
      </w:r>
    </w:p>
    <w:p>
      <w:r>
        <w:t>A/3309/2012 - 18/25 - accident (raisonnement «post hoc, ergo propter hoc»; ATF 119 V 335 consid. 2b/bb; RAMA 1999 n° U 341 p. 408, consid. 3b). Il convient en principe d'en rechercher l'étiologie et de vérifier, sur cette base, l'existence du rapport de causalité avec l'événement assuré. a/bb)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Il en va de même lorsqu’un état maladif préexistant est aggravé ou, de manière générale, apparaît consécutivement à un accident (RAMA 1994 n° U 206 p. 328 consid. 3b; RAMA 1992 n° U 142 p. 75 consid. 4b). Ainsi, dans un tel cas,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A/3309/2012 - 19/25 -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w:t>
      </w:r>
    </w:p>
    <w:p>
      <w:r>
        <w:t>A/3309/2012 - 20/25 - b/bb) Une expertise médicale établie sur la base d'un dossier peut avoir valeur probante pour autant que celui-ci contienne suffisamment d'appréciations médicales qui, elles, se fondent sur un examen personnel de l'assuré (RAMA 2001 n° U 438 p. 346 consid. 3d).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w:t>
      </w:r>
    </w:p>
    <w:p>
      <w:r>
        <w:t>A/3309/2012 - 21/25 -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8</w:t>
      </w:r>
    </w:p>
    <w:p>
      <w:r>
        <w:t>mars 2011,qui répond aux questions de l’intimée, le Dr T_________ ne fait qu’indiquer qu’il n’est plus possible de retenir un lien de causalité avec la distorsion fémoro-patellaire d’août 2004 en raison de l’écoulement du temps, ce qui laisse présumer que le lien de causalité a dans un premier temps existé. Les</w:t>
      </w:r>
    </w:p>
    <w:p>
      <w:r>
        <w:t>A/3309/2012 - 23/25 - appréciations du Dr T_________ sont ainsi contradictoires : d’une part, ce médecin semble admettre un lien de causalité et d’autre part, il le rejette. Ce médecin estime en outre qu’il n’y a pas lieu de tenir compte d’une indemnité pour atteinte à l’intégrité mais il ne motive absolument pas cette conclusion. Enfin, le rapport du Dr V_________ du 9 janvier 2012 est fort succinct et pas suffisamment étayé pour disposer d’une pleine valeur probante. Ce médecin estime que l’événement du 22 août 2005 ne peut être qualifié d’accident dès lors qu’il n’est pas à même de créer les lésions au genou droit. Il admet cependant que l’événement en question a pu décompenser les lésions du genou droit et estime qu’un statu quo aurait dû être trouvé très rapidement. Cela étant, le Dr V_________ propose clairement au représentant de l’intimée d’effectuer une expertise sérieuse, avec notamment un diagnostic clair, un examen de l’adéquation du traumatisme, l’existence d’une lésion assimilée et la date d’atteinte d’un statu quo sine, ce qui démontre que son appréciation n’est à l’évidence pas suffisamment précise. Force est ainsi de constater que l’intimée a nié le lien de causalité, avec effet rétroactif, en se fondant d’une part sur les avis du Dr T_________ qui a, dans un premier temps, admis le lien de causalité pour finalement le nier, tout en relevant que son examen était difficile, et d’autre part sur un avis du Dr V_________, qui suggérait la réalisation d’une expertise en bonne et due forme. Au vu de ces éléments, il est pour le moins incompréhensible que l'intimée n’ait pas poursuivi l'instruction en soumettant la recourante à une expertise afin qu’un diagnostic exact soit posé, que le lien de causalité naturelle - voire partielle le cas échéant - soit éclairci et que la date du retour à un statu quo soit déterminée. En rendant une décision alors que l’instruction était lacunaire, l’intimée a manifestement constaté les faits de manière sommaire (la causalité naturelle étant une question de fait). Cette manière de procéder ne saurait être admise. Partant, dans un tel cas, la Cour de céans n’a d’autre choix que d’annuler les décisions querellées et de renvoyer le dossier à l’intimée pour que celle-ci procède à une instruction complète, sous forme d’une expertise réalisée par un médecin indépendant, et portant sur les questions de la causalité naturelle entre l’accident du 22 août 2005 et les atteintes au genou droit, ainsi que, cas échéant, sur l’existence d’une causalité partielle et la retour à un statu quo sine vel ante ainsi que sur la problématique de l’atteinte à l’intégrité, qui n’a pas été investiguée à satisfaction de droit. Le fait que la recourante ne présente plus d’incapacité de travail ne modifie en rien la pertinence de l’instruction sur le lien de causalité naturelle étant donné que de l’existence d’un tel lien dépend la prise en charge des frais médicaux nécessités par l’atteinte au genou droit ainsi que le versement, le cas échéant, d’une indemnité pour atteinte à l’intégrité. De plus, de la réponse à la question du lien de causalité naturelle dépendent également les suites à donner en cas de rechute.</w:t>
      </w:r>
    </w:p>
    <w:p>
      <w:r>
        <w:t>A/3309/2012 - 24/25 -</w:t>
      </w:r>
    </w:p>
    <w:p>
      <w:r>
        <w:rPr>
          <w:b/>
        </w:rPr>
        <w:t>E. 9</w:t>
      </w:r>
    </w:p>
    <w:p>
      <w:r>
        <w:t>Enfin, il y a lieu de préciser que la question de la validité de la reconsidération peut en l’état rester ouverte dans la mesure où les décisions querellées doivent quoi qu’il en soi être annulées faute de reposer sur une instruction complète des faits.</w:t>
      </w:r>
    </w:p>
    <w:p>
      <w:r>
        <w:rPr>
          <w:b/>
        </w:rPr>
        <w:t>E. 10</w:t>
      </w:r>
    </w:p>
    <w:p>
      <w:r>
        <w:t>Au vu de ce qui précède, le recours sera partiellement admis et les décisions des 19 avril 2011 et 3 octobre 2012 seront annulées. Le dossier sera renvoyé à l’intimée pour qu’elle procède à une instruction complémentaire au sens des considérants. La recourante obtenant partiellement gain de cause, une indemnité de 1'800 fr. lui sera accordée à titre de participation à ses frais et dépens (art. 61 let. g LPGA). Pour le surplus, la procédure est gratuite (art. 61 let. a LPGA).</w:t>
      </w:r>
    </w:p>
    <w:p>
      <w:r>
        <w:t>A/3309/2012 - 25/25 -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