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ATAS/340/2022 vom 13. April 2022</w:t>
      </w:r>
    </w:p>
    <w:p>
      <w:r>
        <w:t>GE Cour de justice, 2022-04-13, FR</w:t>
      </w:r>
    </w:p>
    <w:p>
      <w:r>
        <w:rPr>
          <w:b/>
        </w:rPr>
        <w:t xml:space="preserve">Quelle: </w:t>
      </w:r>
      <w:r>
        <w:t>https://mcp.opencaselaw.ch/entscheid/ge_gerichte_ATAS_340_2022</w:t>
      </w:r>
    </w:p>
    <w:p>
      <w:r>
        <w:t>FR: GE_GERICHTE ATAS/340/2022 du 13 avril 2022</w:t>
      </w:r>
    </w:p>
    <w:p>
      <w:r>
        <w:t>IT: GE_GERICHTE ATAS/340/2022 del 13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du refus de l’intimé de donner suite à la demande de RHT de la recourante du 1er décembre 2020 au 21 février 2021.</w:t>
      </w:r>
    </w:p>
    <w:p>
      <w:r>
        <w:rPr>
          <w:b/>
        </w:rPr>
        <w:t>E. 3.1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L’indemnité s’élève à 80% de la perte de gain prise en considération (art. 34 al. 1 LACI).</w:t>
      </w:r>
    </w:p>
    <w:p>
      <w:r>
        <w:rPr>
          <w:b/>
        </w:rPr>
        <w:t>E. 3.2</w:t>
      </w:r>
    </w:p>
    <w:p>
      <w:r>
        <w:t>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w:t>
      </w:r>
    </w:p>
    <w:p>
      <w:r>
        <w:t>A/2664/2021 - 6/13 -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(art. 29 al. 3 LPGA).</w:t>
      </w:r>
    </w:p>
    <w:p>
      <w:r>
        <w:rPr>
          <w:b/>
        </w:rPr>
        <w:t>E. 3.3</w:t>
      </w:r>
    </w:p>
    <w:p>
      <w:r>
        <w:t>Le Conseil fédéral a adopté, le 20 mars 2020, l’ordonnance sur les mesures dans le domaine de l’assurance-chômage en lien avec le coronavirus (Ordonnance COVID-19 assurance chômage - RS 837.033), avec une entrée en vigueur rétroactive au 1er mars 2020 (art. 9 al. 1), qui prévoyait, à son art. 8b al. 1 que l’employeur n’était pas tenu de respecter un délai de préavis, lorsqu'il avait l'intention de requérir l'indemnité en cas de RHT en faveur de ses travailleurs. Cette disposition a été abrogée avec effet au 1er juin 2020 (RO 2020 3569). Quant à l’art. 8c de l’ordonnance COVID-19 assurance-chômage, il prévoyait qu’en dérogation à l’art. 36 al. 1 LACI, le préavis devait être renouvelé lorsque la RHT durait plus de six mois. Cette disposition a été abrogée par modification du 12 août 2020, avec effet au 1er septembre 2020 (RO 3569).</w:t>
      </w:r>
    </w:p>
    <w:p>
      <w:r>
        <w:rPr>
          <w:b/>
        </w:rPr>
        <w:t>E. 3.4</w:t>
      </w:r>
    </w:p>
    <w:p>
      <w:r>
        <w:t>Le 19 mars 2021, l’Assemblée fédérale a adopté l’art. 17b de la loi fédérale sur les bases légales des ordonnances du Conseil fédéral visant à surmonter l’épidémie de COVID-19 (loi COVID-19 - RO 2021 153). D’après son al. 2, pour les entreprises concernées par une RHT en raison des mesures ordonnées par les autorités depuis le 18 décembre 2020, le début de RHT est autorisé, à leur demande, avec effet rétroactif à la date de l’entrée en vigueur de la mesure correspondante, en dérogation à l’art. 36 al. 1 LACI. La demande doit être déposée le 30 avril 2021 au plus tard auprès de l’autorité cantonale. Selon l’art. 21 al. 1 de la loi COVID-19, celle-ci entre en vigueur le 26 septembre 2020 et a effet jusqu’au 31 décembre 2021. Selon l’art. 21 al. 4 de la même loi, les art. 1 et 17, let. a à c, ont effet jusqu’au 31 décembre 2022.</w:t>
      </w:r>
    </w:p>
    <w:p>
      <w:r>
        <w:t>A/2664/2021 - 7/13 -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À la suite des mesures décidées par le Conseil fédéral depuis le 18 décembre 2020, un grand nombre d’entreprises sont obligées de recourir à la RHT. Le délai de préavis a parfois pour conséquence que le droit aux RHT prend naissance non pas au début des mesures ordonnées par les autorités, mais seulement après l’expiration du délai de préavis. L’al. 2 doit permettre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Elle peut être transmise par écrit ou par voie électronique (services en ligne). Le délai du 30 avril 2021 est un délai de péremption. Le non-respect de ce délai entraîne pour l’entreprise la perte de son droit à la modification rétroactive du début de la RHT. L’entreprise doit faire valoir le nouveau droit aux RHT découlant de l’al. 2 auprès de la caisse de chômage compétente. Or, l’art. 38, al. 1, LACI prévoit un délai de péremption de trois mois pour faire valoir le droit aux RHT. Cela signifie que l’entreprise doit faire valoir ce droit auprès de la caisse de chômage dans un délai de trois mois à compter de l’expiration de chaque période de décompte. Pour la période de décompte de décembre 2020, il faudrait donc faire valoir les droits aux RHT le 31 mars 2021 au plus tard. C’est pourquoi l’al. 3 introduit une dérogation au délai de péremption fixé à l’art. 38, al. 1, LACI. Selon cet alinéa, l’entreprise doit faire valoir le nouveau droit à l’indemnité découlant de l’al. 2 le 30 avril 2021 au plus tard auprès de la caisse de chômage compétente. Il s’agit, là aussi, d’un délai de péremption, ce qui veut dire que le nouveau droit aux RHT visé à l’al. 2 s’éteint si l’entreprise ne le fait pas valoir dans le délai fixé. Il n’est pas possible de faire valoir rétroactivement un droit à l’indemnité pour des employés qui ont déjà été licenciés (FF 2021 285, p. 29 s.). L’art. 17b al. 2 de la loi COVID-19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2e éd., n. 421), il convient de l’appliquer à la situation de la recourante.</w:t>
      </w:r>
    </w:p>
    <w:p>
      <w:r>
        <w:t>A/2664/2021 - 8/13 -</w:t>
      </w:r>
    </w:p>
    <w:p>
      <w:r>
        <w:rPr>
          <w:b/>
        </w:rPr>
        <w:t>E. 3.5</w:t>
      </w:r>
    </w:p>
    <w:p>
      <w:r>
        <w:t>Pour lutter contre l'épidémie de coronavirus (ci-après : COVID-19) qui a atteint la Suisse début 2020, le Conseil fédéral a pris une série de mesures urgentes. Le 19 juin 2020, à la suite d’une diminution du nombre de nouveaux cas, le Conseil fédéral a requalifié la situation extraordinaire en situation particulière et restructuré ses mesures notamment en édictant l’ordonnance sur les mesures destinées à lutter contre l’épidémie de COVID-19 en situation particulière (Ordonnance COVID-19 situation particulière – RS 818.101.26). Il a en particulier levé l’obligation de rester assis dans les restaurants et la limitation des horaires d’ouverture de ceux-ci. Le 12 décembre 2020 est entrée en vigueur une modification de l’ordonnance COVID-19 situation particulière prévoyant que les établissements de restauration devaient demeurer fermés entre 19h00 et 6h00 (art. 5a de l’ordonnance COVID- 19 situation particulière). Tout canton pouvait toutefois prévoir d’étendre ces heures d’ouverture si les capacités hospitalières étaient garanties, que le taux de reproduction effectif du virus était inférieur à 1 durant au moins sept jours consécutifs et que le nombre de nouvelles infections par 100'000 personnes était inférieur à la moyenne suisse au cours des sept derniers jours également ; le cas échéant, il pouvait décider que les établissements de restaurations restaient ouverts au plus tard jusqu’à 23h00 (art. 7 al. 2 et 3 de l’ordonnance COVID-19 situation particulière). Le 18 décembre 2020, le Conseil fédéral a procédé à une modification de l’ordonnance COVID-19 situation particulière, entrée en vigueur le 22 décembre 2020, et a notamment interdit l’exploitation des établissements de restauration (art. 5a al. 1 de l’ordonnance COVID-19 situation particulière), sous réserve des allègements pouvant être ordonnés par les cantons au sens de l’art. 7 al. 2 et 3 de l’ordonnance COVID-19 situation particulière (RO 2020 5813). Le 9 janvier 2021, le Conseil fédéral a abrogé l’art. 7 al. 2 et 3 de l’ordonnance COVID-19 situation particulière sur les exceptions cantonales concernant notamment l’ouverture des établissements de restauration (RO 2021 2).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RAO) du 2 novembre 2020, qui, à son art. 11 al. 1 let. d, a ordonné la fermeture des installations et établissements offrant des consommations, notamment bars, cafés- restaurants, cafeterias, buvettes et établissements assimilés ouverts au public. Selon l’al. 2 de cette disposition, font exception à l’obligation de fermeture résultant de l’al. 1 les magasins d’alimentation et autres points de vente et étals de marchés qui vendent des denrées alimentaires ou des biens de consommation courante. Cet arrêté est entré en vigueur le 2 novembre 2020.</w:t>
      </w:r>
    </w:p>
    <w:p>
      <w:r>
        <w:t>A/2664/2021 - 9/13 - Le 7 décembre 2020, publié dans la FAO du même jour, le Conseil d’État a abrogé l’art. 11 al. 1 let. d de l’arrêté COVID-19 avec effet au 10 décembre 2020 à 00h01 (art. 2 al. 2 de l’arrêté du Conseil d’État du 7 décembre 2020). À compter du 18 janvier 2021, les manifestations privées ont été limitées à cinq personnes (art. 6 al. 2 de l’ordonnance COVID-19 situation particulière dans son état au 18 janvier 2021), et les magasins et les marchés à l’extérieur ont été fermés au public, seul le retrait sur place de la marchandise étant autorisé (art. 5e al. 1 de l’ordonnance COVID-19 situation particulière dans son état au 18 janvier 2021) ; des exceptions ont été prévues pour les magasins d’alimentation, pharmacies, drogueries, magasins de bricolages et divers autres secteurs (art. 5e al. 2 de l’ordonnance COVID-19 situation particulière dans son état au 18 janvier 2021). Les magasins et les marchés à l’extérieur ont pu rouvrir dès le 1er mars 2021 (ordonnance COVID-19 situation particulière dans son état au 1er mars 2021). À compter du 22 mars 2021, les manifestations publiques ont continué à être interdites à certaines exceptions, mais les manifestations privées ont été élargies à dix personnes à l’intérieur et quinze personnes à l’extérieur (art. 6 al. 1 et 2 de l’ordonnance COVID-19 situation particulière dans son état au 22 mars 2021). Aux termes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Selon l'art. 30 LPGA, tous les organes de mise en œuvre des assurances sociales ont l'obligation d'accepter les demandes, requêtes ou autres documents qui leur parviennent par erreur. Ils en enregistrent la date de réception et les transmettent à l'organe compétent.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le cas échéant, transmettre celle-ci à l'assureur compétent (art. 29 al. 3 LPGA;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(ATAS/157/2021 du 2 mars 2021 consid. 18 ; Guy</w:t>
      </w:r>
    </w:p>
    <w:p>
      <w:r>
        <w:t>A/2664/2021 - 10/13 - LONGCHAMP, in Commentaire romand, Loi sur la partie générale des assurances sociales, 2018, n. 40 ad art. 29 LPGA). Par ailleurs, en vertu de l'art. 39 al. 2 LPGA, lorsqu'une partie s'adresse en temps utile à un assureur incompétent, le délai est réputé observé. Un décompte pour l’indemnité RHT adressé à la CCGC peut être en conséquence assimilée à un préavis de RHT comportant une demande d’indemnités pour ses employés (ATAS/735/2021 du 29 juin 2021).</w:t>
      </w:r>
    </w:p>
    <w:p>
      <w:r>
        <w:rPr>
          <w:b/>
        </w:rPr>
        <w:t>E. 3.6</w:t>
      </w:r>
    </w:p>
    <w:p>
      <w:r>
        <w:t>L'art. 41 LPGA permet de restituer un délai en cas d'empêchement non fautif, le recourant ne peut se prévaloir de circonstances particulières telles qu'elles l'auraient empêché de déposer son préavis pour la période précitée. En effet, les conditions restrictives permettant d'admettre un empêchement non fautif au sens de cette disposition ne sont en l'espèce pas remplies, le recourant invoquant un simple oubli.</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w:t>
      </w:r>
    </w:p>
    <w:p>
      <w:r>
        <w:t>A/2664/2021 - 11/13 - remise des pièces nécessaires pour faire valoir le droit à l'indemnité (cf. arrêt du Tribunal fédéral des assurances C 294/99 du 14 décembre 1999 consid. 2a, in DTA 2000 no 25 p. 122 ; cf. aussi arrêts du Tribunal fédéral 8C_427/2010 du 25 août 2010 consid. 5.1 ; 8C_591/2012 du 29 juillet 2013).</w:t>
      </w:r>
    </w:p>
    <w:p>
      <w:r>
        <w:rPr>
          <w:b/>
        </w:rPr>
        <w:t>E. 4.1</w:t>
      </w:r>
    </w:p>
    <w:p>
      <w:r>
        <w:t>En l’espèce, il ressort des pièces de la procédure que la recourante n’a pas transmis à l’OCE un préavis de RHT pour la période courant dès le 1er décembre 2020, avant le 3 juin 2021, ni de demande et décompte d’indemnité en cas de RHT à la CCGC pour cette période, qui aurait pu valoir préavis. Elle ne peut dès lors se prévaloir d’un effet rétroactif à sa demande pour le mois décembre 2020, en application de l’art. 17b al. 2 de la loi COVID-19, faute de l’avoir déposée avant le 30 avril 2021. La recourante a manifestement eu de la difficulté à faire face à la gestion administrative liée à la situation de pandémie, mais cela ne suffit pas à lui accorder le droit à la RHT pour le mois de décembre 2020, la demande étant tardive. En effet, selon la jurisprudence, nul n'est censé ignorer la loi et ne peut tirer des avantages de son ignorance du droit (ATF 124 V 215 consid. 2b/aa p. 220 et arrêt du Tribunal fédéral 9C_97/2009 du 14 octobre 2009 consid. 3.3). Enfin, la recourante ne se prévaut pas de circonstances particulières qui l'auraient empêchée de déposer son préavis pour la période précitée, ses difficultés administratives ne pouvant être considérées comme telles. Il n’y a donc pas lieu à restitution de délai pour demander la RHT.</w:t>
      </w:r>
    </w:p>
    <w:p>
      <w:r>
        <w:rPr>
          <w:b/>
        </w:rPr>
        <w:t>E. 4.2</w:t>
      </w:r>
    </w:p>
    <w:p>
      <w:r>
        <w:t>S’agissant du mois de janvier 2021, la recourante a transmis à la CCGC un décompte, qui a été réceptionné par la CCGC le 29 janvier 2021, lequel ne concernait, à teneur de son courrier d’accompagnement du 26 janvier 2021, que la période du 18 au 31 janvier 2021. En application de la jurisprudence et de l’art. 17b al. 2 précités, ce décompte peut être considéré comme une demande de préavis ayant un effet rétroactif au 18 janvier 2021, pour une personne, selon les conclusions de la recourante.</w:t>
      </w:r>
    </w:p>
    <w:p>
      <w:r>
        <w:rPr>
          <w:b/>
        </w:rPr>
        <w:t>E. 4.3</w:t>
      </w:r>
    </w:p>
    <w:p>
      <w:r>
        <w:t>Celle-ci doit également se voir reconnaître le droit à la RHT pour la période du 1er au 20 février 2021 pour une personne, selon son préavis du 21 février 2021 transmis à l’OCE le 25 suivant, en application de l’art. 17b al. 2 de la loi COVID- 19, dès lors qu’elle a formé cette demande avant le 30 avril 2021 et qu’elle faisait encore l’objet des mesures du Conseil fédéral, étant rappelé qu’elle a déjà obtenu la RHT dès le 21 février 2021, par décision du 12 février 2021 et qu’elle a conclu dans son recours à l’octroi de la RHT pour une personne.</w:t>
      </w:r>
    </w:p>
    <w:p>
      <w:r>
        <w:rPr>
          <w:b/>
        </w:rPr>
        <w:t>E. 4.4</w:t>
      </w:r>
    </w:p>
    <w:p>
      <w:r>
        <w:t>La recourante ne peut se voir octroyer la RHT pour le mois de novembre 2020 dans le cadre de la présente cause, car l’objet du litige porte seulement sur son droit à la RHT dès le 1er décembre 2020, selon le préavis de RHT du 3 juin 2021 et la décision du 4 janvier 2021, de sorte que le litige ne peut pas porter sur la</w:t>
      </w:r>
    </w:p>
    <w:p>
      <w:r>
        <w:t>A/2664/2021 - 12/13 - période antérieure au 1er décembre 2020, mais seulement sur les six mois courant dès cette date, en application de l’al. 1 phr. 2 de l’art. 17b de la loi COVID-19.</w:t>
      </w:r>
    </w:p>
    <w:p>
      <w:r>
        <w:rPr>
          <w:b/>
        </w:rPr>
        <w:t>E. 5</w:t>
      </w:r>
    </w:p>
    <w:p>
      <w:r>
        <w:t>Le recours doit en conséquence être partiellement admis. La décision sur opposition du 14 juillet 2021 sera annulée et il sera dit que la recourante a droit à l’indemnité en cas de RHT pour une personne du 18 au 31 janvier 2021 et du 1er au 20 février 2021, sous réserve de l’examen par la caisse de chômage des conditions de l’art. 39 LACI. Il ne sera pas alloué d’indemnité de procédure à la recourante, qui n'est pas assistée d'un conseil et qui n’a pas fait valoir de frais engendrés par la procédure (art. 61 let. g LPGA). La procédure est gratuite (art. 61 let. fbis a contrario LPGA).</w:t>
      </w:r>
    </w:p>
    <w:p>
      <w:r>
        <w:t>A/2664/2021 - 13/13 -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