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ATAS/340/2021 vom 14. April 2021</w:t>
      </w:r>
    </w:p>
    <w:p>
      <w:r>
        <w:t>GE Cour de justice, 2021-04-14, FR</w:t>
      </w:r>
    </w:p>
    <w:p>
      <w:r>
        <w:rPr>
          <w:b/>
        </w:rPr>
        <w:t xml:space="preserve">Quelle: </w:t>
      </w:r>
      <w:r>
        <w:t>https://mcp.opencaselaw.ch/entscheid/ge_gerichte_ATAS_340_2021</w:t>
      </w:r>
    </w:p>
    <w:p>
      <w:r>
        <w:t>FR: GE_GERICHTE ATAS/340/2021 du 14 avril 2021</w:t>
      </w:r>
    </w:p>
    <w:p>
      <w:r>
        <w:t>IT: GE_GERICHTE ATAS/340/2021 del 14 aprile 2021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Infondé, le recours doit être rejeté.</w:t>
      </w:r>
    </w:p>
    <w:p>
      <w:r>
        <w:rPr>
          <w:b/>
        </w:rPr>
        <w:t>E. 8</w:t>
      </w:r>
    </w:p>
    <w:p>
      <w:r>
        <w:t>La procédure ne portant pas sur l’octroi ou le refus de prestations, elle est gratuite (cf. art. 69 al. 1bis LAI a contrario).</w:t>
      </w:r>
    </w:p>
    <w:p>
      <w:r>
        <w:t>A/80/2021 - 14/14 -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