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ATAS/340/2011 vom 30. März 2011</w:t>
      </w:r>
    </w:p>
    <w:p>
      <w:r>
        <w:t>GE Cour de justice, 2011-03-30, FR</w:t>
      </w:r>
    </w:p>
    <w:p>
      <w:r>
        <w:rPr>
          <w:b/>
        </w:rPr>
        <w:t xml:space="preserve">Quelle: </w:t>
      </w:r>
      <w:r>
        <w:t>https://mcp.opencaselaw.ch/entscheid/ge_gerichte_ATAS_340_2011</w:t>
      </w:r>
    </w:p>
    <w:p>
      <w:r>
        <w:t>FR: GE_GERICHTE ATAS/340/2011 du 30 mars 2011</w:t>
      </w:r>
    </w:p>
    <w:p>
      <w:r>
        <w:t>IT: GE_GERICHTE ATAS/340/2011 del 30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les procédures pendantes devant le Tribunal cantonal des assurances sociales (art. 143 al. 6 de la LOJ du 9 octobre 2009). Sa compétence pour juger du cas d’espèce est ainsi établie.</w:t>
      </w:r>
    </w:p>
    <w:p>
      <w:r>
        <w:rPr>
          <w:b/>
        </w:rPr>
        <w:t>E. 2</w:t>
      </w:r>
    </w:p>
    <w:p>
      <w:r>
        <w:t>Interjeté dans les forme et délai prévus par la loi, le présent recours est recevable (art. 56 à 61 LPGA, 38 al. 3 LPGA p.a. et 9 de la loi genevoise sur la procédure administrative du 12 septembre 1985 - LPA ; E 5 10).</w:t>
      </w:r>
    </w:p>
    <w:p>
      <w:r>
        <w:rPr>
          <w:b/>
        </w:rPr>
        <w:t>E. 3</w:t>
      </w:r>
    </w:p>
    <w:p>
      <w:r>
        <w:t>Le recours porte sur le point de savoir si l’état de santé du recourant justifie l’octroi d’une rente d’invalidité supérieure à un quart de rente dès le 1er janvier 2009.</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w:t>
      </w:r>
    </w:p>
    <w:p>
      <w:r>
        <w:rPr>
          <w:b/>
        </w:rPr>
        <w:t>E. 5</w:t>
      </w:r>
    </w:p>
    <w:p>
      <w:r>
        <w:t>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LAI, celle qui a précédé le premier octroi (art. 29bis du règlement du 17 janvier 1961 sur l’assurance-invalidité, du 17 janvier 1961 - RAI ; RS 831.201).</w:t>
      </w:r>
    </w:p>
    <w:p>
      <w:r>
        <w:t>A/1988/2010 - 13/20 - On est en présence d’une reprise de l’invalidité si les trois conditions suivantes sont remplies: la même atteinte ayant valeur d’invalidité, qui a donné naissance au droit, s’est réactivée et provoque une invalidité ouvrant de nouveau le droit à une rente (p. ex. rechute en cas de tuberculose); la rechute survient dans les trois ans qui suivent la suppression de la rente précédemment versée; et la nouvelle incapacité de gain ouvrant le droit à une rente doit avoir une durée minimale de 30 jours consécutifs. Ainsi, lorsque l’on est en présence d’une reprise de l’invalidité, la rente peut être allouée immédiatement, sans qu’il soit nécessaire de faire courir un nouveau délai d’attente. Le niveau de la nouvelle rente à allouer est déterminé en fonction de l’incapacité de travail moyenne pendant le délai d’attente précédemment écoulé et de l’incapacité de gain subsistant après la reprise de l’invalidité (Circulaire sur l’invalidité et l’impotence dans l’assurance-invalidité - CIIAI, p. 82 chiffres 4003 à 4005).</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L’art. 28 al. 2 LAI dispose que l’assuré a droit à une rente entière s’il est invalide à 70% au moins, à trois quarts de rente s’il est invalide à 60% au moins, à une demi- rente s’il est invalide à 50% au moins ou à un quart de rente s’il est invalide à 40% au moins.</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t>A/1988/2010 - 14/20 -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A/1988/2010 - 15/20 -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a) Suite à sa nouvelle demande de prestations, le recourant a été soumis à un examen rhumatologique par le Dr A__________, lequel a posé, dans son rapport d’expertise du 24 août 2009, les diagnostics de status après herniectomie pour hernie discale L5-S1 le 26 juin 2003 et après fixation postérieure L5-S1 le 18 mars 2008, de lombalgies chroniques, de canal lombaire étroit, de tendinopathie chronique du sus-épineux de l’épaule gauche, d’épicondylite gauche chronique et d’état dépressif. Il a retenu que les douleurs du recourant avaient diminué de 50% dès le début de l’année 2009 et a estimé que sa capacité de travail était nulle dans l’activité de serviceman, mais de 50% environ dans une activité adaptée, sans efforts au niveau des membres inférieurs ni port de charges. Le Tribunal de céans constate que le rapport de l’expert se base sur un examen du recourant, sur ses plaintes, son dossier médical et radiologique récent, une anamnèse ainsi que des entretiens avec son médecin traitant et le Dr G__________, médecin qui a procédé aux interventions des mois de juin 2003 et de mars 2008. Il est vrai que l’appréciation médicale et les conclusions de l'expertise ne sont que sommairement motivées, toutefois, elles sont basées sur des bilans radiologiques récents, soit postérieurs à l’intervention du mois de mars 2008, et confirmées par le rapport du 23 mars 2010 du Dr G__________, dès lors que celui-ci a évalué la capacité de travail à 30%, voire à 50% dans un proche futur. Il a également confirmé que les douleurs dorsales étaient moins importantes qu’avant la seconde opération, mais qu’elles limitaient toutefois le recourant dans ses activités de la vie quotidienne. Enfin, ce médecin se rallie aux conclusions de l'expert dans son courrier du 17 janvier 2011 adressé à la Cour. Quant aux rapports et certificats du Dr C__________, ils sont succincts et ne font que reprendre les diagnostics posés par les médecins spécialistes en neurochirurgie ou en rhumatologie. Ils ne permettent ainsi pas de remettre valablement en cause les constatations et conclusions du rapport d’expertise, ce d’autant moins que le Dr C__________ est généraliste et médecin traitant du recourant, lequel est susceptible, d’après la jurisprudence, de prendre parti pour son patient en raison du rapport de confiance l’unissant à celui-ci.</w:t>
      </w:r>
    </w:p>
    <w:p>
      <w:r>
        <w:t>A/1988/2010 - 16/20 - Par conséquent, sur la base du rapport d’expertise du Dr A__________, il sied de constater que l'état de santé du recourant s'est aggravé et qu'il présente une capacité de travail de 50%, sur le plan physique, dès janvier 2009. Jusqu'à cette date, il convient d'admettre que sa capacité de travail était nulle depuis l'intervention du 18 mars 2008, dès lors que, selon l'expert, les douleurs n'avaient diminué que depuis début 2009. b) Sur le plan psychiatrique, le recourant invoque, dans le cadre de la procédure de recours, souffrir de dépression et avoir consulté à plusieurs reprises le Dr K__________, psychiatre, en 2008 et en 2009, mais avoir dû interrompre les séances pour des raisons économiques. De plus, le Dr A__________ avait également retenu, dans son rapport d’expertise, un état dépressif. Ces éléments justifiaient, d’après le recourant, qu’il soit procédé à une expertise psychiatrique. Il est vrai que le Dr G__________ a mentionné le 3 octobre 2008 déjà que le recourant était psychologiquement éprouvé par sa situation médicale et financière. Toutefois, le médecin traitant du recourant n’a jamais mis en exergue, dans ses rapports, l’existence d’un état dépressif. Le recourant n'a pas non plus mentionné un tel état dans sa nouvelle demande du 16 janvier 2009 ni dans son courrier du 29 janvier 2009. Par ailleurs, il n'avait pas de suivi régulier au moment de la décision litigieuse par un spécialiste en psychiatrie. Partant, le Cour de céans en conclut que l'épisode dépressif n'était pas d'une gravité telle qu'il avait une répercussion sur la capacité de travail au moment de la notification de la décision dont est recours et que l'aggravation dont fait état de le Dr K__________ dans son rapport du 27 octobre 2010 est, au degré de la vraisemblance prépondérante, postérieure à cette décision. Cela étant, il n'y a pas lieu de tenir compte d'une incapacité de travail sur le plan psychiatrique en mai 2010, date de la décision, de sorte que la Cour de céans ne juge pas utile de mettre en œuvre une expertise psychiatrique.</w:t>
      </w:r>
    </w:p>
    <w:p>
      <w:r>
        <w:rPr>
          <w:b/>
        </w:rPr>
        <w:t>E. 10</w:t>
      </w:r>
    </w:p>
    <w:p>
      <w:r>
        <w:t>Reste encore à déterminer le degré d’invalidité.</w:t>
      </w:r>
    </w:p>
    <w:p>
      <w:r>
        <w:rPr>
          <w:b/>
        </w:rPr>
        <w:t>E. 11</w:t>
      </w:r>
    </w:p>
    <w:p>
      <w:r>
        <w:t>Pour procéder à la comparaison des revenus,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w:t>
      </w:r>
    </w:p>
    <w:p>
      <w:r>
        <w:t>A/1988/2010 - 17/20 - mesures de réadaptation, sur un marché du travail équilibré (art. 16 LPGA;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w:t>
      </w:r>
    </w:p>
    <w:p>
      <w:r>
        <w:rPr>
          <w:b/>
        </w:rPr>
        <w:t>E. 12</w:t>
      </w:r>
    </w:p>
    <w:p>
      <w:r>
        <w:t>a) En l’occurrence, il y a ainsi lieu de se placer en 2009 pour la comparaison des revenus, l'état de santé du recourant s'étant amélioré en janvier 2009 et le droit à une rente s’ouvrant au plus tôt au moment où celui-ci a présenté sa demande de prestations, dès lors que la révision n'a d'effet que pour l'avenir. b) Dans la mesure où le recourant a indiqué au Service de la réadaptation professionnelle qu'il avait réduit son taux de travail à 90% en raison des douleurs lombaires et qu'il aurait travaillé à temps complet sans atteintes à la santé, il convient de prendre en considération, à titre de revenu sans invalidité, le salaire qu'il aurait réalisé à 100%. Ce revenu doit être déterminé sur la base des données du dernier employeur du recourant, lequel a indiqué, en date du 23 mars 2009, que durant l’année 2009, celui-ci aurait perçu, à un taux d’activité de 90%, un salaire mensuel de 3'755 fr. augmenté d’une gratification. En tenant compte d’une activité à plein temps, son revenu sans invalidité 2009 s’élève à 54’239 fr. [(3'755 x 13 : 90 x 100)]. c) Pour ce qui est de son revenu d’invalide, il doit être établi en se fondant sur l’Enquête suisse sur la structure des salaires (ESS 2008), dans la mesure où il n’a pas repris d’activité lucrative. Eu égard à l’activité de substitution dans une activité légère sans port de charges, sans efforts au niveau des membres inférieurs et avec</w:t>
      </w:r>
    </w:p>
    <w:p>
      <w:r>
        <w:t>A/1988/2010 - 18/20 - changement de positions, le salaire de référence est celui auquel peuvent prétendre les hommes effectuant des activités simples et répétitives dans le secteur privé (ESS 2008, TA1, hommes, niveau de qualification 4), soit 57’672 fr., part au 13ème salaire comprise (4'806 x 12). Adapté à l’indice suisse des salaires nominaux (en 2008 : 2092 et en 2009 : 2'136) et à la durée de travail en 2009, laquelle est de 41,7 heures, ce revenu s’élève à 61’388 fr. (cf. site internet de l’Office fédéral de la statistique). La capacité de travail du recourant ayant été fixée à 50%, le salaire est de 30’694 fr. Quant à la question d'un abattement supplémentaire, il y a lieu de relever que les limitations fonctionnelles du recourant, soit le changement fréquent de positions, le port de charges ou encore l’utilisation répétitive de l’épaule, ont également une répercussion sur le travail effectué par le recourant dans une activité adaptée et empêchent notamment toute polyvalence. En outre, le critère du taux d’occupation partiel est réalisé. De ce fait, il se justifie de prendre en considération un abattement de 15%. Partant, le revenu d’invalide est de 26'090 francs. c) Ainsi, le degré d’invalidité du recourant est de 52%, taux lui ouvrant le droit à une demi-rente d’invalidité.</w:t>
      </w:r>
    </w:p>
    <w:p>
      <w:r>
        <w:rPr>
          <w:b/>
        </w:rPr>
        <w:t>E. 13</w:t>
      </w:r>
    </w:p>
    <w:p>
      <w:r>
        <w:t>Les atteintes lombaires dont souffre le recourant ayant déjà donné lieu à une rente entière d’invalidité du mois de mai au mois de novembre 2006 et la nouvelle incapacité de gain en découlant ayant manifestement duré plus de 30 jours, le recourant a immédiatement droit, dès le dépôt de sa nouvelle demande en janvier 2009, à une rente de l’assurance-invalidité (art. 29bis RAI). Dès lors qu'il n'a recouvré une capacité de 50% qu'à cette date et que celle-ci était nulle depuis l'intervention du 18 mars 2008, comme relevé ci-dessus, il y a lieu de prendre en considération l'amélioration de son état seulement après une durée de trois mois, soit dès le 1er avril 2009. Par conséquent, le recourant peut prétendre à une rente d'invalidité entière de janvier à mars 2009 et à une demi-rente dès le 1er avril 2009.</w:t>
      </w:r>
    </w:p>
    <w:p>
      <w:r>
        <w:rPr>
          <w:b/>
        </w:rPr>
        <w:t>E. 14</w:t>
      </w:r>
    </w:p>
    <w:p>
      <w:r>
        <w:t>Par conséquent, le recours doit être partiellement admis et la décision de l’OAI réformée dans le sens précité.</w:t>
      </w:r>
    </w:p>
    <w:p>
      <w:r>
        <w:rPr>
          <w:b/>
        </w:rPr>
        <w:t>E. 15</w:t>
      </w:r>
    </w:p>
    <w:p>
      <w:r>
        <w:t>Il y a encore lieu de remarquer que l’objet du litige ne porte pas sur l’octroi d’une mesure d’ordre professionnel (art. 8 al. 3 let. b LAI), attendu que l’OAI ne s'est pas prononcé sur cette question. Toutefois, il lui aurait appartenu de le faire, dès lors que le recourant doit changer d'activité. Cela étant, la cause sera renvoyée à l'intimé afin qu'il examine si le recourant pourrait prétendre à une mesure d'ordre professionnel, laquelle présuppose cependant qu'il fasse preuve d'une motivation réelle et suffisante.</w:t>
      </w:r>
    </w:p>
    <w:p>
      <w:r>
        <w:rPr>
          <w:b/>
        </w:rPr>
        <w:t>E. 16</w:t>
      </w:r>
    </w:p>
    <w:p>
      <w:r>
        <w:t>Au vu de l’issue du litige, l’OAI sera condamné à verser au recourant une indemnité de 1'500 fr. à titre de participation à ses dépens (art. 61 let. LPGA).</w:t>
      </w:r>
    </w:p>
    <w:p>
      <w:r>
        <w:t>A/1988/2010 - 19/20 -</w:t>
      </w:r>
    </w:p>
    <w:p>
      <w:r>
        <w:rPr>
          <w:b/>
        </w:rPr>
        <w:t>E. 17</w:t>
      </w:r>
    </w:p>
    <w:p>
      <w:r>
        <w:t>Un émolument de 200 fr. sera également mis à sa charge, la procédure de recours en matière de contestations portant sur l’octroi ou le refus de prestations d'invalidité étant soumise à des frais de justice (art. 69 al. 1bis LAI).</w:t>
      </w:r>
    </w:p>
    <w:p>
      <w:r>
        <w:t>A/1988/2010 - 20/20 -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