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ATAS/33/2018 vom 18. Januar 2018</w:t>
      </w:r>
    </w:p>
    <w:p>
      <w:r>
        <w:t>GE Cour de justice, 2018-01-18, FR</w:t>
      </w:r>
    </w:p>
    <w:p>
      <w:r>
        <w:rPr>
          <w:b/>
        </w:rPr>
        <w:t xml:space="preserve">Quelle: </w:t>
      </w:r>
      <w:r>
        <w:t>https://mcp.opencaselaw.ch/entscheid/ge_gerichte_ATAS_33_2018</w:t>
      </w:r>
    </w:p>
    <w:p>
      <w:r>
        <w:t>FR: GE_GERICHTE ATAS/33/2018 du 18 janvier 2018</w:t>
      </w:r>
    </w:p>
    <w:p>
      <w:r>
        <w:t>IT: GE_GERICHTE ATAS/33/2018 del 18 gennaio 2018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l’occurrence, la partie défenderesse conteste que le programme ADOS remplisse les conditions de l’art. 32 al. 1 de loi fédérale sur l'assurance-maladie du 18 mars 1994 (LAMal - RS 832.10). Selon cette disposition, les prestations doivent être efficaces, appropriées et économiques. L’efficacité doit être démontrée selon des méthodes scientifiques. Les parties sont par ailleurs d’accord de soumettre le programme ADOS, respectivement l’analyse de quatre cas, à une expertise.</w:t>
      </w:r>
    </w:p>
    <w:p>
      <w:r>
        <w:rPr>
          <w:b/>
        </w:rPr>
        <w:t>E. 3</w:t>
      </w:r>
    </w:p>
    <w:p>
      <w:r>
        <w:t>Celle-ci sera confiée au Docteur H______ et au Professeur I______.</w:t>
      </w:r>
    </w:p>
    <w:p>
      <w:r>
        <w:rPr>
          <w:b/>
        </w:rPr>
        <w:t>E. 4</w:t>
      </w:r>
    </w:p>
    <w:p>
      <w:r>
        <w:t>Quant à la mission, elle sera modifiée en fonction des remarques des parties.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