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ATAS/339/2021 vom 14. April 2021</w:t>
      </w:r>
    </w:p>
    <w:p>
      <w:r>
        <w:t>GE Cour de justice, 2021-04-14, FR</w:t>
      </w:r>
    </w:p>
    <w:p>
      <w:r>
        <w:rPr>
          <w:b/>
        </w:rPr>
        <w:t xml:space="preserve">Quelle: </w:t>
      </w:r>
      <w:r>
        <w:t>https://mcp.opencaselaw.ch/entscheid/ge_gerichte_ATAS_339_2021</w:t>
      </w:r>
    </w:p>
    <w:p>
      <w:r>
        <w:t>FR: GE_GERICHTE ATAS/339/2021 du 14 avril 2021</w:t>
      </w:r>
    </w:p>
    <w:p>
      <w:r>
        <w:t>IT: GE_GERICHTE ATAS/339/2021 del 14 aprile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est applicable au cas d'espèce à moins que la LACI n'y déroge expressément (art. 1 LACI).</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une indemnité RHT du 1er septembre au 31 décembre 2020.</w:t>
      </w:r>
    </w:p>
    <w:p>
      <w:r>
        <w:rPr>
          <w:b/>
        </w:rPr>
        <w:t>E. 5</w:t>
      </w:r>
    </w:p>
    <w:p>
      <w:r>
        <w:t>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En effet, selon l’art. 31 al. 1 let. b et d LACI, les travailleurs dont la durée normale du travail est réduite ou l’activité suspendue ont droit à l’indemnité en cas de RHT lorsque la perte de travail doit être prise en considération et la réduction de l’horaire de travail est vraisemblablement temporaire, et si l’on peut admettre qu’elle permettra de maintenir les emplois en question. Une perte de chiffre d’affaires ne suffit pas à entraîner une indemnisation. Encore faut-il que cette perte se traduise par une diminution des heures travaillées (cf. RUBIN, op. cit., n. 4 ad art. 32 LACI). L’indemnité s’élève à 80%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w:t>
      </w:r>
    </w:p>
    <w:p>
      <w:r>
        <w:t>A/3426/2020 - 5/9 - et l’indemnité en cas d’insolvabilité du 31 août 1983 [ordonnance sur l’assurance- chômage, OACI - RS 837.02], étant précisé que l’art. 50 al. 2 OACI a été supprimé temporairement en raison de la pandémie de coronavirus). Selon les modifications de la loi COVID-19, entrées en vigueur le 20 mars 2021, les autorisations de RHT sont valables six mois au lieu de trois, mais au maximum jusqu’au 31 décembre 2021 (art. 17b en vigueur du 1er septembre 2020 au 31 décembre 2021). b. Le but de l’indemnité en cas de RHT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 Une perte de travail est prise en considération lorsqu’elle est due, entre autres conditions, à des facteurs économiques et qu’elle est inévitable (art. 32 al. 1 let. a LACI). Ces conditions sont cumulatives (ATF 121 V 371 consid. 2a). Le recul de la demande des biens ou des services normalement proposés par l’entreprise concernée est caractéristique pour apprécier l’existence d’un facteur économique (DTA 1985 p. 109 c. 3a). L’art. 32 al. 3 phr. 1 prévoit en outre que pour les cas de rigueur, le Conseil fédéral règle la prise en considération de pertes de travail consécutives à des mesures prises par les autorités, à des pertes de clientèle dues aux conditions météorologiques où à d’autres circonstances non imputables à l’employeur. L’art. 51 OACI concrétise l’art. 32 al. 3 LACI en énumérant, à son al. 2, de façon non exhaustive (cf. ATF 128 V 305 consid. 4), différentes situations (notamment des mesures d’autorités) permettant de prendre en considération une perte de travail (interdiction d’importer ou d’exporter des matières premières ou des marchandises (let. a); contingentement des matières premières ou des produits d’exploitation, y compris les combustibles (let. b); restrictions de transport ou fermeture des voies d’accès (let. c); interruptions de longue durée ou restrictions notables de l’approvisionnement en énergie (let. d); dégâts causés par les forces de la nature (let. e). L’art. 51 al. 4 OACI précise encore que la perte de travail causée par un dommage n’est pas prise en considération tant qu’elle est couverte par une assurance privée. c. Les pertes de travail au sens de l’art. 51 OACI ne peuvent toutefois être prises en considération que si l’employeur ne peut les éviter par des mesures appropriées et économiquement supportables ou s’il ne peut faire répondre un tiers du dommage (cf. art. 51 al. 1 OACI ; Rubin, op. cit, n. 15 et 18 ad art. 32 LACI et les références citées). Cette condition est l’expression de l’obligation de diminuer le dommage voulant que l’employeur prenne toutes les mesures raisonnables pour éviter la perte de travail. La caisse niera le droit à l’indemnité uniquement si des raisons concrètes</w:t>
      </w:r>
    </w:p>
    <w:p>
      <w:r>
        <w:t>A/3426/2020 - 6/9 - et suffisantes démontrent que la perte de travail aurait pu être évitée et s’il existe des mesures que l’employeur a omis de prendre (ATF 111 V 379 consid. 2a ; arrêt du Tribunal fédéral des assurances C 218/02 du 22 novembre 2002 consid. 2 ; Bulletin LACI RHT du Secrétariat d’État à l’économie [SECO], état au 1er janvier 2021, C3 et C4). La seule présence d’un motif de prise en considération de la perte de travail au sens des art. 31 et 32 LACI n’est pas suffisante pour conduire à une indemnisation. Lorsque la perte de travail est due à l’un des motifs de l’art. 33 LACI, l’indemnisation est exclue. Ainsi, lorsqu’en plus des mesures prises par les autorités ou des circonstances indépendantes de la volonté de l’employeur au sens de l’art. 51 al. 1 OACI, l’une des conditions de l’art. 33 LACI est réalisée, par exemple en présence d’un risque normal d’exploitation, l’indemnisation est exclue (RUBIN, op. cit., n. 18 ad art. 32 LACI et n. 4 ad art. 33 LACI et les références citées, notamment ATF 138 V 333 consid. 3.2 et ATF 128 V 305 consid. 4a).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cf. aussi RUBIN, op. cit, n. 10 ad art. 33 LACI et les références citées). Les pertes de travail liées aux risques économiques ordinaires, tel que le risque commercial, le risque de baisse de compétitivité par rapport à la concurrence, ou le risque de ne pas se voir attribuer un marché public, ne sont pas indemnisables. Dans le domaine de la construction, des délais d’exécution reportés à la demande du maître de l’ouvrage et des annulations de travaux en raison de l’insolvabilité de ce dernier ou à cause d’une procédure d’opposition ne représentent pas des circonstances exceptionnelles. De telles circonstances constituent dès lors des risques normaux d’exploitation. Pour une entreprise qui traite essentiellement avec un seul client important, la perte de ce client ou la perspective certaine d’une réduction des mandats constitue également une circonstance inhérente aux risques normaux d’exploitation (cf. RUBIN, op. cit., n. 13 et 16 ad art. 33 LACI et les références citées, notamment DTA 1998 consid. 1 p. 292).</w:t>
      </w:r>
    </w:p>
    <w:p>
      <w:r>
        <w:rPr>
          <w:b/>
        </w:rPr>
        <w:t>E. 6</w:t>
      </w:r>
    </w:p>
    <w:p>
      <w:r>
        <w:t>En raison de la propagation de la COVID-19, le Conseil fédéral a, le 28 février 2020, qualifié la situation prévalant en Suisse de « situation particulière » au sens</w:t>
      </w:r>
    </w:p>
    <w:p>
      <w:r>
        <w:t>A/3426/2020 - 7/9 - de l’art. 6 al. 2 let. b de la loi fédérale sur la lutte contre les maladies transmissibles de l’homme (loi sur les épidémies ; LEP ; RS 818.101). Sur cette base, le Conseil fédéral a arrêté l’Ordonnance sur les mesures destinées à lutter contre le coronavirus du 28 février 2020 (RO 2020 573) puis l’Ordonnance 2 sur les mesures destinées à lutter contre le coronavirus du 13 mars 2020 (Ordonnance 2 COVID- 19 ; RO 2020 773) qui interdisait les manifestations publiques ou privées accueillant simultanément cent personnes (art. 6 al. 1) et qui limitait l’accueil dans les restaurants, les bars, les discothèques et les boîtes de nuit à cinquante personnes (art. 6 al. 2). Après avoir qualifié la situation en Suisse de « situation extraordinaire » au sens de l’art. 7 LEP, le Conseil fédéral a procédé à des modifications de cette ordonnance, notamment en interdisant toutes les manifestations publiques ou privées et en ordonnant la fermeture des magasins, des marchés, des restaurants, des bars, des discothèques, des boîtes de nuit et des salons érotiques (art. 6 al. 1 et 2). Cette modification est entrée en vigueur le 17 mars 2020 (RO 2020 783).</w:t>
      </w:r>
    </w:p>
    <w:p>
      <w:r>
        <w:t>S’agissant du domaine particulier de l’indemnité en cas de RHT, le Conseil fédéral a adopté, le 20 mars 2020, l’ordonnance sur les mesures dans le domaine de l’assurance-chômage en lien avec le coronavirus (Ordonnance COVID-19 assurance-chômage ; RS 837.033), avec une entrée en vigueur rétroactive au 1ermars 2020 (art. 9 al. 1), qui prévoit qu’en dérogation aux art. 32 al. 2 et 37 let. b LACI, aucun délai d’attente n’est déduit de la perte de travail à prendre en considération (art. 3). Cette disposition a effet jusqu’au 31 mars 2021 (art. 9 al. 6).</w:t>
      </w:r>
    </w:p>
    <w:p>
      <w:r>
        <w:t>Aucune modification n’a toutefois été apportée aux critères relatifs à la perte de travail à prendre en considération (art. 31 al. 1 let. b et 32 al. 1 et 3 LACI).</w:t>
      </w:r>
    </w:p>
    <w:p>
      <w:r>
        <w:t>Le 20 janvier 2021, le SECO a édicté la directive 2021/01 sur l’actualisation « des règles spéciales dues à la pandémie », laquelle remplace la directive 2020/15 du 30 octobre 2020. Il ressort en particulier du ch. 2.5 que l’activité doit reprendre dès que cela est possible. Cette condition est l’expression de l’obligation de diminuer le dommage. Toutefois, le droit à l’indemnité en cas de RHT peut être maintenu, notamment lorsque l’entreprise ne peut mettre au travail qu’une partie de ses employés pour des motifs économiques. La perte à prendre en considération est imputable aux conséquences économiques de la pandémie. Le droit à l’indemnité en cas de RHT existe donc, si les autres conditions du droit à l’indemnité sont réalisées.</w:t>
      </w:r>
    </w:p>
    <w:p>
      <w:r>
        <w:rPr>
          <w:b/>
        </w:rPr>
        <w:t>E. 7</w:t>
      </w:r>
    </w:p>
    <w:p>
      <w:r>
        <w:t>En vertu de l’art. 53 al. 3 LPGA, l’assureur peut reconsidérer une décision contre laquelle un recours est formé jusqu’à l’envoi de son préavis. Par préavis, il faut entendre le ou les déterminations que l’assureur social est invité à présenter dans le cadre de l’échange d’écritures ordonné par l’autorité de recours. La possibilité de reconsidérer s’étend jusqu’à l’échéance du délai dans lequel l’assureur social a été appelé à se déterminer pour la dernière fois, respectivement,</w:t>
      </w:r>
    </w:p>
    <w:p>
      <w:r>
        <w:t>A/3426/2020 - 8/9 - en l’absence de délai déterminé, jusqu’à la fin de l’échange d’écritures. Passé ce moment, la décision de reconsidération a valeur de proposition au juge. La reconsidération pendente lite permet cependant d’abréger le litige et de donner rapidement satisfaction à la personne assurée lorsque l’assureur social se rend compte à temps, au vu de l’argumentation présentée dans le recours, qu’il a commis une erreur de fait ou de droit ou qu’il a mal apprécié un aspect du rapport juridique litigieux. La question des frais et dépens ne paraît pas déterminante, puisque le tribunal cantonal des assurances mettra en principe ceux-ci à la charge de l’administration. Selon la jurisprudence, la décision de reconsidération rendue pendente lite qui a valeur de simple proposition au tribunal, comme celle qui désavantage la personne assurée, est nulle. Est assimilée à une décision nulle, la décision pendente lite rendue postérieurement à l’échéance du délai de réponse ou celle rendue après que l’assureur social a déjà envoyé sa réponse à l’autorité de recours. Ces propositions au juge, qui ne le lient pas et ne peuvent pas avoir l’effet d’un acquiescement, ne rendent pas le recours sans objet : l’autorité judiciaire doit statuer sur les conclusions dont elle est saisie (Commentaire romand de la loi sur la partie générale des assurances sociales éd. par Anne-Sylvie DUPONT / Margit MOSER- SZELESS, 2018, n. 101, 104 et 108 ad art. 53).</w:t>
      </w:r>
    </w:p>
    <w:p>
      <w:r>
        <w:rPr>
          <w:b/>
        </w:rPr>
        <w:t>E. 8</w:t>
      </w:r>
    </w:p>
    <w:p>
      <w:r>
        <w:t>En l’occurrence, la représentante de l'intimé a indiqué lors de l'audience de comparution personnelle que celui-ci était d'accord de reconsidérer sa décision, considérant qu'une perte de travail était rendue vraisemblable. Elle a précisé le 30 mars 2021 que la RHT pouvait être accordée du 20 septembre au 31 décembre 2020. Faute de nouvelle décision intervenue avant l'échéance de l'envoi de son préavis, il s'agit d'une proposition au juge. Il se justifie en l'occurrence de reconnaître le droit de la recourante à la RHT pour une personne à raison d’un taux de 60% pour la période 20 septembre au 31 décembre 2020, étant rappelé que l'intimé avait admis le 16 juin 2020, que la recourante y avait droit du 20 juin au 19 septembre 2020.</w:t>
      </w:r>
    </w:p>
    <w:p>
      <w:r>
        <w:rPr>
          <w:b/>
        </w:rPr>
        <w:t>E. 9</w:t>
      </w:r>
    </w:p>
    <w:p>
      <w:r>
        <w:t>Il ne sera pas alloué de dépens à la recourante qui a agi, sans l'assistance d'un avocat, et n’en a pas demandé (art. 61 let. g LPGA).</w:t>
      </w:r>
    </w:p>
    <w:p>
      <w:r>
        <w:rPr>
          <w:b/>
        </w:rPr>
        <w:t>E. 10</w:t>
      </w:r>
    </w:p>
    <w:p>
      <w:r>
        <w:t>La procédure est gratuite (art. 61 let. a LPGA).</w:t>
      </w:r>
    </w:p>
    <w:p>
      <w:r>
        <w:t>A/3426/2020 - 9/9 -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